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小标宋简体"/>
          <w:spacing w:val="-22"/>
          <w:sz w:val="44"/>
          <w:szCs w:val="44"/>
        </w:rPr>
      </w:pPr>
      <w:bookmarkStart w:id="0" w:name="_GoBack"/>
      <w:r>
        <w:rPr>
          <w:rFonts w:ascii="Times New Roman" w:hAnsi="Times New Roman" w:eastAsia="方正小标宋简体"/>
          <w:spacing w:val="-22"/>
          <w:sz w:val="44"/>
          <w:szCs w:val="44"/>
        </w:rPr>
        <w:t>中共启东市地方金融监督管理局党组</w:t>
      </w:r>
    </w:p>
    <w:p>
      <w:pPr>
        <w:jc w:val="center"/>
        <w:rPr>
          <w:rFonts w:ascii="Times New Roman" w:hAnsi="Times New Roman" w:eastAsia="方正楷体_GBK"/>
          <w:szCs w:val="32"/>
        </w:rPr>
      </w:pPr>
      <w:r>
        <w:rPr>
          <w:rFonts w:ascii="Times New Roman" w:hAnsi="Times New Roman" w:eastAsia="方正小标宋简体"/>
          <w:spacing w:val="-22"/>
          <w:sz w:val="44"/>
          <w:szCs w:val="44"/>
        </w:rPr>
        <w:t>关于巡察整改进展情况的报告</w:t>
      </w:r>
      <w:bookmarkEnd w:id="0"/>
    </w:p>
    <w:p>
      <w:pPr>
        <w:spacing w:line="240" w:lineRule="exact"/>
        <w:ind w:firstLine="640"/>
        <w:rPr>
          <w:rFonts w:ascii="Times New Roman" w:hAnsi="Times New Roman"/>
          <w:szCs w:val="32"/>
        </w:rPr>
      </w:pP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根据启东市委统一部署，2020年4月下旬至7月中旬，十三届启东市委第十四轮巡察一组对启东市地方金融监督管理局进行了巡察。2020年9月14日，十三届启东市委第十四轮巡察一组向启东市地方金融监督管理局党组反馈了巡察意见。</w:t>
      </w:r>
      <w:r>
        <w:rPr>
          <w:rFonts w:hint="eastAsia" w:ascii="Times New Roman" w:hAnsi="Times New Roman" w:eastAsia="仿宋_GB2312"/>
          <w:sz w:val="32"/>
          <w:szCs w:val="40"/>
        </w:rPr>
        <w:t>按照党务公开原则和巡察工作有关要求，现将巡察整改进展情况予以公布。</w:t>
      </w:r>
    </w:p>
    <w:p>
      <w:pPr>
        <w:overflowPunct w:val="0"/>
        <w:spacing w:line="560" w:lineRule="exact"/>
        <w:ind w:firstLine="640" w:firstLineChars="200"/>
        <w:rPr>
          <w:rFonts w:ascii="Times New Roman" w:hAnsi="Times New Roman" w:eastAsia="黑体"/>
          <w:sz w:val="32"/>
          <w:szCs w:val="40"/>
        </w:rPr>
      </w:pPr>
      <w:r>
        <w:rPr>
          <w:rFonts w:ascii="Times New Roman" w:hAnsi="Times New Roman" w:eastAsia="黑体"/>
          <w:sz w:val="32"/>
          <w:szCs w:val="40"/>
        </w:rPr>
        <w:t>一、巡察整改工作的主要做法</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自巡察整改开展以来，市地方金融监管局党组坚决贯彻落实党的十九大和十九届二中、三中、四中、五中全会精神，认真学习领会习近平总书记系列重要讲话、重要指示，紧紧围绕中央、省、南通市委和市委关于巡视巡察工作最新要求，进一步推动全面从严治党向纵深发展，扎实推进巡察整改工作落实落细落地，以凤凰涅槃的决心和勇气，确保整改取得实实在在的成效。</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楷体_GB2312"/>
          <w:sz w:val="32"/>
          <w:szCs w:val="40"/>
        </w:rPr>
        <w:t>一是以高站位为起点，不折不扣快部署。</w:t>
      </w:r>
      <w:r>
        <w:rPr>
          <w:rFonts w:ascii="Times New Roman" w:hAnsi="Times New Roman" w:eastAsia="仿宋_GB2312"/>
          <w:sz w:val="32"/>
          <w:szCs w:val="40"/>
        </w:rPr>
        <w:t>在广泛征求全市各部门对局领导班子及班子成员意见建议的基础上，9月30日局党组召开巡察整改专题民主生活会，对照巡察反馈问题，班子成员全盘接收，逐一进行检视剖析，认真开展批评和自我批评，敢于动真碰硬、揭短亮丑。趁热打铁第一时间召开局党组会议，专题研究讨论整改方案，形成《中共启东市地方金融监督管理局党组落实市委巡察反馈意见整改方案》，以全面整改、举一反三的标准，逐项逐条进行梳理分析，切实强化巡察成果的运用。</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楷体_GB2312"/>
          <w:sz w:val="32"/>
          <w:szCs w:val="40"/>
        </w:rPr>
        <w:t>二是以明责任为基础，群策群力议方案。</w:t>
      </w:r>
      <w:r>
        <w:rPr>
          <w:rFonts w:ascii="Times New Roman" w:hAnsi="Times New Roman" w:eastAsia="仿宋_GB2312"/>
          <w:sz w:val="32"/>
          <w:szCs w:val="40"/>
        </w:rPr>
        <w:t>组织集办会议专题研究</w:t>
      </w:r>
      <w:r>
        <w:rPr>
          <w:rFonts w:hint="eastAsia" w:ascii="Times New Roman" w:hAnsi="Times New Roman" w:eastAsia="仿宋_GB2312"/>
          <w:sz w:val="32"/>
          <w:szCs w:val="40"/>
        </w:rPr>
        <w:t>落实</w:t>
      </w:r>
      <w:r>
        <w:rPr>
          <w:rFonts w:ascii="Times New Roman" w:hAnsi="Times New Roman" w:eastAsia="仿宋_GB2312"/>
          <w:sz w:val="32"/>
          <w:szCs w:val="40"/>
        </w:rPr>
        <w:t>整改方案，确定实行分类施治、专人专责、限时改进、定期督导的整改方向。对细节问题，要求责任人立即整改、迅速整改；对突出问题，由分管领导抓落实，科室负责人抓实施，环环相扣压实担子；对复杂问题，由主要领导亲自挂帅，分析原因、研究方案、分期解决</w:t>
      </w:r>
      <w:r>
        <w:rPr>
          <w:rFonts w:hint="eastAsia" w:ascii="Times New Roman" w:hAnsi="Times New Roman" w:eastAsia="仿宋_GB2312"/>
          <w:sz w:val="32"/>
          <w:szCs w:val="40"/>
        </w:rPr>
        <w:t>，</w:t>
      </w:r>
      <w:r>
        <w:rPr>
          <w:rFonts w:ascii="Times New Roman" w:hAnsi="Times New Roman" w:eastAsia="仿宋_GB2312"/>
          <w:sz w:val="32"/>
          <w:szCs w:val="40"/>
        </w:rPr>
        <w:t>力争以“最优解”答好巡察整改问卷。</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楷体_GB2312"/>
          <w:sz w:val="32"/>
          <w:szCs w:val="40"/>
        </w:rPr>
        <w:t>三是以强督导为推手，一着不让抓整改。</w:t>
      </w:r>
      <w:r>
        <w:rPr>
          <w:rFonts w:ascii="Times New Roman" w:hAnsi="Times New Roman" w:eastAsia="仿宋_GB2312"/>
          <w:sz w:val="32"/>
          <w:szCs w:val="40"/>
        </w:rPr>
        <w:t>先后组织3次集办会议对整改工作进行再动员、再部署、再推进，开展整改落实情况全程跟踪督导。对照反馈意见和整改方案，制定巡察整改进度推演表，逐条罗列整改目标、整改要求、整改举措、整改时限、整改责任人及整改进度，实施挂图作战，销号管理，确保整改速度不放缓，整改责任不掉链。</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楷体_GB2312"/>
          <w:sz w:val="32"/>
          <w:szCs w:val="40"/>
        </w:rPr>
        <w:t>四是以固本源为目的，稳扎稳打建长效。</w:t>
      </w:r>
      <w:r>
        <w:rPr>
          <w:rFonts w:ascii="Times New Roman" w:hAnsi="Times New Roman" w:eastAsia="仿宋_GB2312"/>
          <w:sz w:val="32"/>
          <w:szCs w:val="40"/>
        </w:rPr>
        <w:t>始终坚持将建章立制与解决问题统一起来，不断巩固巡察成果。建立健全党组工作规则、理论学习中心组学习制度、意识形态工作责任制、财务管理等多条线内部制度，加快落实全面从严治党政治要求，不断提高全局工作科学化、规范化、制度化水平，全面构建机关内部监督管理制度体系，不断提高机关干部制度意识，形成以制度管权、管事、管人的长效机制。</w:t>
      </w:r>
    </w:p>
    <w:p>
      <w:pPr>
        <w:overflowPunct w:val="0"/>
        <w:spacing w:line="560" w:lineRule="exact"/>
        <w:ind w:firstLine="640" w:firstLineChars="200"/>
        <w:rPr>
          <w:rFonts w:ascii="Times New Roman" w:hAnsi="Times New Roman" w:eastAsia="黑体"/>
          <w:sz w:val="32"/>
          <w:szCs w:val="40"/>
        </w:rPr>
      </w:pPr>
      <w:r>
        <w:rPr>
          <w:rFonts w:ascii="Times New Roman" w:hAnsi="Times New Roman" w:eastAsia="黑体"/>
          <w:sz w:val="32"/>
          <w:szCs w:val="40"/>
        </w:rPr>
        <w:t>二、问题整改情况</w:t>
      </w:r>
    </w:p>
    <w:p>
      <w:pPr>
        <w:overflowPunct w:val="0"/>
        <w:spacing w:line="560" w:lineRule="exact"/>
        <w:ind w:firstLine="640" w:firstLineChars="200"/>
        <w:rPr>
          <w:rFonts w:ascii="Times New Roman" w:hAnsi="Times New Roman" w:eastAsia="楷体_GB2312"/>
          <w:sz w:val="32"/>
          <w:szCs w:val="40"/>
        </w:rPr>
      </w:pPr>
      <w:r>
        <w:rPr>
          <w:rFonts w:ascii="Times New Roman" w:hAnsi="Times New Roman" w:eastAsia="楷体_GB2312"/>
          <w:sz w:val="32"/>
          <w:szCs w:val="40"/>
        </w:rPr>
        <w:t>（一）聚焦贯彻落实党的路线方针政策和党中央决策部署情况方面</w:t>
      </w:r>
    </w:p>
    <w:p>
      <w:pPr>
        <w:overflowPunct w:val="0"/>
        <w:spacing w:line="560" w:lineRule="exact"/>
        <w:ind w:firstLine="643" w:firstLineChars="200"/>
        <w:rPr>
          <w:rFonts w:ascii="Times New Roman" w:hAnsi="Times New Roman" w:eastAsia="仿宋_GB2312"/>
          <w:sz w:val="32"/>
          <w:szCs w:val="40"/>
        </w:rPr>
      </w:pPr>
      <w:r>
        <w:rPr>
          <w:rFonts w:hint="eastAsia" w:ascii="Times New Roman" w:hAnsi="Times New Roman" w:eastAsia="仿宋_GB2312"/>
          <w:b/>
          <w:bCs/>
          <w:sz w:val="32"/>
          <w:szCs w:val="40"/>
        </w:rPr>
        <w:t>1.关于“</w:t>
      </w:r>
      <w:r>
        <w:rPr>
          <w:rFonts w:ascii="Times New Roman" w:hAnsi="Times New Roman" w:eastAsia="仿宋_GB2312"/>
          <w:b/>
          <w:bCs/>
          <w:sz w:val="32"/>
          <w:szCs w:val="40"/>
        </w:rPr>
        <w:t>学习贯彻新思想不深不透，与金融工作结合不够紧密，没有做到学以致用</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领会领悟习近平新时代中国特色社会主义思想不够深入</w:t>
      </w:r>
      <w:r>
        <w:rPr>
          <w:rFonts w:hint="eastAsia" w:ascii="Times New Roman" w:hAnsi="Times New Roman" w:eastAsia="仿宋_GB2312"/>
          <w:sz w:val="32"/>
          <w:szCs w:val="40"/>
        </w:rPr>
        <w:t>”等</w:t>
      </w:r>
      <w:r>
        <w:rPr>
          <w:rFonts w:ascii="Times New Roman" w:hAnsi="Times New Roman" w:eastAsia="仿宋_GB2312"/>
          <w:sz w:val="32"/>
          <w:szCs w:val="40"/>
        </w:rPr>
        <w:t>问题：一是制定《中共启东市地方金融监督管理局党组理论学习中心组学习制度》，根据新政策、新变化、新要求，补充增加《民法典》《宪法》专题学习，《中共中央关于制定国民经济和社会发展第十四个五年规划和二〇三五年远景目标的建议》的说明等内容，继续深入学习研讨习近平新时代中国特色社会主义思想和习近平总书记关于金融工作系列重要论述。二是认真开展党组理论中心组和机关支部党员学习联动制度，推动支部党员与党组理论中心组学习同步；加强学用结合，撰写调研报告2篇，强化学习推动工作落实成效。</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学习贯彻中央和省、市委相关文件会议精神过程中，没有将落实机制、工作举措进行细化、实化、具体化</w:t>
      </w:r>
      <w:r>
        <w:rPr>
          <w:rFonts w:hint="eastAsia" w:ascii="Times New Roman" w:hAnsi="Times New Roman" w:eastAsia="仿宋_GB2312"/>
          <w:sz w:val="32"/>
          <w:szCs w:val="40"/>
        </w:rPr>
        <w:t>”等</w:t>
      </w:r>
      <w:r>
        <w:rPr>
          <w:rFonts w:ascii="Times New Roman" w:hAnsi="Times New Roman" w:eastAsia="仿宋_GB2312"/>
          <w:sz w:val="32"/>
          <w:szCs w:val="40"/>
        </w:rPr>
        <w:t>问题：一是在《关于进一步推动企业利用资本市场加快发展的若干政策意见》文件基础上，研究制定资本市场新政策，加快推进我市企业上市挂牌，进一步鼓励和引导我市企业积极抢抓资本市场改革重大历史机遇，利用境内外资本市场做大做强。目前已形成《关于促进企业利用资本市场实现高质量发展的实施意见》（讨论稿），与财政等部门讨论形成文件初稿，下阶段拟向相关部门征求意见。二是加大对联测机电、久正工学、吉莱电子等入轨企业的跟踪与服务，推动企业早日加入上市公司队列，加大摩多利、江苏卓铭电子等重点企业的推进力度，推动企业早日入轨。联测机电已于</w:t>
      </w:r>
      <w:r>
        <w:rPr>
          <w:rFonts w:hint="eastAsia" w:ascii="Times New Roman" w:hAnsi="Times New Roman" w:eastAsia="仿宋_GB2312"/>
          <w:sz w:val="32"/>
          <w:szCs w:val="40"/>
        </w:rPr>
        <w:t>2020年</w:t>
      </w:r>
      <w:r>
        <w:rPr>
          <w:rFonts w:ascii="Times New Roman" w:hAnsi="Times New Roman" w:eastAsia="仿宋_GB2312"/>
          <w:sz w:val="32"/>
          <w:szCs w:val="40"/>
        </w:rPr>
        <w:t>12月15日上会通过（上市委员会）。久正工学</w:t>
      </w:r>
      <w:r>
        <w:rPr>
          <w:rFonts w:hint="eastAsia" w:ascii="Times New Roman" w:hAnsi="Times New Roman" w:eastAsia="仿宋_GB2312"/>
          <w:sz w:val="32"/>
          <w:szCs w:val="40"/>
        </w:rPr>
        <w:t>、</w:t>
      </w:r>
      <w:r>
        <w:rPr>
          <w:rFonts w:ascii="Times New Roman" w:hAnsi="Times New Roman" w:eastAsia="仿宋_GB2312"/>
          <w:sz w:val="32"/>
          <w:szCs w:val="40"/>
        </w:rPr>
        <w:t>吉莱电子</w:t>
      </w:r>
      <w:r>
        <w:rPr>
          <w:rFonts w:hint="eastAsia" w:ascii="Times New Roman" w:hAnsi="Times New Roman" w:eastAsia="仿宋_GB2312"/>
          <w:sz w:val="32"/>
          <w:szCs w:val="40"/>
        </w:rPr>
        <w:t>已</w:t>
      </w:r>
      <w:r>
        <w:rPr>
          <w:rFonts w:ascii="Times New Roman" w:hAnsi="Times New Roman" w:eastAsia="仿宋_GB2312"/>
          <w:sz w:val="32"/>
          <w:szCs w:val="40"/>
        </w:rPr>
        <w:t>进入辅导期。卓铭电子正在对接券商，即将签约。</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政治建设引领业务工作的作用发挥不明显，政治工作和业务工作如何结合思路不清晰</w:t>
      </w:r>
      <w:r>
        <w:rPr>
          <w:rFonts w:hint="eastAsia" w:ascii="Times New Roman" w:hAnsi="Times New Roman" w:eastAsia="仿宋_GB2312"/>
          <w:sz w:val="32"/>
          <w:szCs w:val="40"/>
        </w:rPr>
        <w:t>”等</w:t>
      </w:r>
      <w:r>
        <w:rPr>
          <w:rFonts w:ascii="Times New Roman" w:hAnsi="Times New Roman" w:eastAsia="仿宋_GB2312"/>
          <w:sz w:val="32"/>
          <w:szCs w:val="40"/>
        </w:rPr>
        <w:t>问题：一是向地方金融机构赠送《民法典》、《新时代理论学习简明手册》等学习书籍，提高各地方金融从业机构政治站位，提升依法合规经营的能力；二是组织各地方金融从业机构参加民法典专题宣讲活动，举办《民法典涉金融条款解析与风险防范》专题讲座，进一步提升各从业机构规范发展，防范金融风险的意识；三是组织各地方金融从业机构参加党建活动，听取《学深悟透习近平新时代中国特色社会主义思想》专题讲座。</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2.</w:t>
      </w:r>
      <w:r>
        <w:rPr>
          <w:rFonts w:hint="eastAsia" w:ascii="Times New Roman" w:hAnsi="Times New Roman" w:eastAsia="仿宋_GB2312"/>
          <w:b/>
          <w:bCs/>
          <w:sz w:val="32"/>
          <w:szCs w:val="40"/>
        </w:rPr>
        <w:t>关于“</w:t>
      </w:r>
      <w:r>
        <w:rPr>
          <w:rFonts w:ascii="Times New Roman" w:hAnsi="Times New Roman" w:eastAsia="仿宋_GB2312"/>
          <w:b/>
          <w:bCs/>
          <w:sz w:val="32"/>
          <w:szCs w:val="40"/>
        </w:rPr>
        <w:t>金融工作推动力不足、创新意识不强，难以满足经济高质量发展中多元化的金融需求</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企业上市（挂牌）工作缺少有力、有效推动</w:t>
      </w:r>
      <w:r>
        <w:rPr>
          <w:rFonts w:hint="eastAsia" w:ascii="Times New Roman" w:hAnsi="Times New Roman" w:eastAsia="仿宋_GB2312"/>
          <w:sz w:val="32"/>
          <w:szCs w:val="40"/>
        </w:rPr>
        <w:t>”等</w:t>
      </w:r>
      <w:r>
        <w:rPr>
          <w:rFonts w:ascii="Times New Roman" w:hAnsi="Times New Roman" w:eastAsia="仿宋_GB2312"/>
          <w:sz w:val="32"/>
          <w:szCs w:val="40"/>
        </w:rPr>
        <w:t>问题：一是做好后备资源库建设工作。按照“改制一批、培育一批、辅导一批、上市一批”的工作思路，多渠道挖掘后备资源。</w:t>
      </w:r>
      <w:r>
        <w:rPr>
          <w:rFonts w:hint="eastAsia" w:ascii="Times New Roman" w:hAnsi="Times New Roman" w:eastAsia="仿宋_GB2312"/>
          <w:sz w:val="32"/>
          <w:szCs w:val="40"/>
        </w:rPr>
        <w:t>继续</w:t>
      </w:r>
      <w:r>
        <w:rPr>
          <w:rFonts w:ascii="Times New Roman" w:hAnsi="Times New Roman" w:eastAsia="仿宋_GB2312"/>
          <w:sz w:val="32"/>
          <w:szCs w:val="40"/>
        </w:rPr>
        <w:t>对规模以上企业、全市高新技术企业排摸</w:t>
      </w:r>
      <w:r>
        <w:rPr>
          <w:rFonts w:hint="eastAsia" w:ascii="Times New Roman" w:hAnsi="Times New Roman" w:eastAsia="仿宋_GB2312"/>
          <w:sz w:val="32"/>
          <w:szCs w:val="40"/>
        </w:rPr>
        <w:t>走访，</w:t>
      </w:r>
      <w:r>
        <w:rPr>
          <w:rFonts w:ascii="Times New Roman" w:hAnsi="Times New Roman" w:eastAsia="仿宋_GB2312"/>
          <w:sz w:val="32"/>
          <w:szCs w:val="40"/>
        </w:rPr>
        <w:t>筛选一批主业突出、持续盈利能力强、符合国家产业政策的企业纳入后备资源库进行培育。截至目前，全市共有48家企业被纳入后备资源库，其中入轨企业4家，上市挂牌重点后备企业15家。二是做好后备重点企业培育工作。一方面加强对上市入轨企业的跟踪与推进工作</w:t>
      </w:r>
      <w:r>
        <w:rPr>
          <w:rFonts w:hint="eastAsia" w:ascii="Times New Roman" w:hAnsi="Times New Roman" w:eastAsia="仿宋_GB2312"/>
          <w:sz w:val="32"/>
          <w:szCs w:val="40"/>
        </w:rPr>
        <w:t>，</w:t>
      </w:r>
      <w:r>
        <w:rPr>
          <w:rFonts w:ascii="Times New Roman" w:hAnsi="Times New Roman" w:eastAsia="仿宋_GB2312"/>
          <w:sz w:val="32"/>
          <w:szCs w:val="40"/>
        </w:rPr>
        <w:t>联测机电</w:t>
      </w:r>
      <w:r>
        <w:rPr>
          <w:rFonts w:hint="eastAsia" w:ascii="Times New Roman" w:hAnsi="Times New Roman" w:eastAsia="仿宋_GB2312"/>
          <w:sz w:val="32"/>
          <w:szCs w:val="40"/>
        </w:rPr>
        <w:t>2020年</w:t>
      </w:r>
      <w:r>
        <w:rPr>
          <w:rFonts w:ascii="Times New Roman" w:hAnsi="Times New Roman" w:eastAsia="仿宋_GB2312"/>
          <w:sz w:val="32"/>
          <w:szCs w:val="40"/>
        </w:rPr>
        <w:t>6月24日申报科创板，12月15日成功过会，待证监会注册</w:t>
      </w:r>
      <w:r>
        <w:rPr>
          <w:rFonts w:hint="eastAsia" w:ascii="Times New Roman" w:hAnsi="Times New Roman" w:eastAsia="仿宋_GB2312"/>
          <w:sz w:val="32"/>
          <w:szCs w:val="40"/>
        </w:rPr>
        <w:t>；</w:t>
      </w:r>
      <w:r>
        <w:rPr>
          <w:rFonts w:ascii="Times New Roman" w:hAnsi="Times New Roman" w:eastAsia="仿宋_GB2312"/>
          <w:sz w:val="32"/>
          <w:szCs w:val="40"/>
        </w:rPr>
        <w:t>久正工学</w:t>
      </w:r>
      <w:r>
        <w:rPr>
          <w:rFonts w:hint="eastAsia" w:ascii="Times New Roman" w:hAnsi="Times New Roman" w:eastAsia="仿宋_GB2312"/>
          <w:sz w:val="32"/>
          <w:szCs w:val="40"/>
        </w:rPr>
        <w:t>2020年</w:t>
      </w:r>
      <w:r>
        <w:rPr>
          <w:rFonts w:ascii="Times New Roman" w:hAnsi="Times New Roman" w:eastAsia="仿宋_GB2312"/>
          <w:sz w:val="32"/>
          <w:szCs w:val="40"/>
        </w:rPr>
        <w:t>12月29日申请辅导备案正式进入辅导期</w:t>
      </w:r>
      <w:r>
        <w:rPr>
          <w:rFonts w:hint="eastAsia" w:ascii="Times New Roman" w:hAnsi="Times New Roman" w:eastAsia="仿宋_GB2312"/>
          <w:sz w:val="32"/>
          <w:szCs w:val="40"/>
        </w:rPr>
        <w:t>；</w:t>
      </w:r>
      <w:r>
        <w:rPr>
          <w:rFonts w:ascii="Times New Roman" w:hAnsi="Times New Roman" w:eastAsia="仿宋_GB2312"/>
          <w:sz w:val="32"/>
          <w:szCs w:val="40"/>
        </w:rPr>
        <w:t>吉莱电子已完成股改</w:t>
      </w:r>
      <w:r>
        <w:rPr>
          <w:rFonts w:hint="eastAsia" w:ascii="Times New Roman" w:hAnsi="Times New Roman" w:eastAsia="仿宋_GB2312"/>
          <w:sz w:val="32"/>
          <w:szCs w:val="40"/>
        </w:rPr>
        <w:t>，</w:t>
      </w:r>
      <w:r>
        <w:rPr>
          <w:rFonts w:ascii="Times New Roman" w:hAnsi="Times New Roman" w:eastAsia="仿宋_GB2312"/>
          <w:sz w:val="32"/>
          <w:szCs w:val="40"/>
        </w:rPr>
        <w:t>2021</w:t>
      </w:r>
      <w:r>
        <w:rPr>
          <w:rFonts w:hint="eastAsia" w:ascii="Times New Roman" w:hAnsi="Times New Roman" w:eastAsia="仿宋_GB2312"/>
          <w:sz w:val="32"/>
          <w:szCs w:val="40"/>
        </w:rPr>
        <w:t>年1月</w:t>
      </w:r>
      <w:r>
        <w:rPr>
          <w:rFonts w:ascii="Times New Roman" w:hAnsi="Times New Roman" w:eastAsia="仿宋_GB2312"/>
          <w:sz w:val="32"/>
          <w:szCs w:val="40"/>
        </w:rPr>
        <w:t>4</w:t>
      </w:r>
      <w:r>
        <w:rPr>
          <w:rFonts w:hint="eastAsia" w:ascii="Times New Roman" w:hAnsi="Times New Roman" w:eastAsia="仿宋_GB2312"/>
          <w:sz w:val="32"/>
          <w:szCs w:val="40"/>
        </w:rPr>
        <w:t>日</w:t>
      </w:r>
      <w:r>
        <w:rPr>
          <w:rFonts w:ascii="Times New Roman" w:hAnsi="Times New Roman" w:eastAsia="仿宋_GB2312"/>
          <w:sz w:val="32"/>
          <w:szCs w:val="40"/>
        </w:rPr>
        <w:t>申请辅导备案进入辅导期</w:t>
      </w:r>
      <w:r>
        <w:rPr>
          <w:rFonts w:hint="eastAsia" w:ascii="Times New Roman" w:hAnsi="Times New Roman" w:eastAsia="仿宋_GB2312"/>
          <w:sz w:val="32"/>
          <w:szCs w:val="40"/>
        </w:rPr>
        <w:t>；</w:t>
      </w:r>
      <w:r>
        <w:rPr>
          <w:rFonts w:ascii="Times New Roman" w:hAnsi="Times New Roman" w:eastAsia="仿宋_GB2312"/>
          <w:sz w:val="32"/>
          <w:szCs w:val="40"/>
        </w:rPr>
        <w:t>爱普中国正在进行股改。另一方面推动通易航天、和和新材料冲刺精选层</w:t>
      </w:r>
      <w:r>
        <w:rPr>
          <w:rFonts w:hint="eastAsia" w:ascii="Times New Roman" w:hAnsi="Times New Roman" w:eastAsia="仿宋_GB2312"/>
          <w:sz w:val="32"/>
          <w:szCs w:val="40"/>
        </w:rPr>
        <w:t>，</w:t>
      </w:r>
      <w:r>
        <w:rPr>
          <w:rFonts w:ascii="Times New Roman" w:hAnsi="Times New Roman" w:eastAsia="仿宋_GB2312"/>
          <w:sz w:val="32"/>
          <w:szCs w:val="40"/>
        </w:rPr>
        <w:t>通易航天</w:t>
      </w:r>
      <w:r>
        <w:rPr>
          <w:rFonts w:hint="eastAsia" w:ascii="Times New Roman" w:hAnsi="Times New Roman" w:eastAsia="仿宋_GB2312"/>
          <w:sz w:val="32"/>
          <w:szCs w:val="40"/>
        </w:rPr>
        <w:t>2020年</w:t>
      </w:r>
      <w:r>
        <w:rPr>
          <w:rFonts w:ascii="Times New Roman" w:hAnsi="Times New Roman" w:eastAsia="仿宋_GB2312"/>
          <w:sz w:val="32"/>
          <w:szCs w:val="40"/>
        </w:rPr>
        <w:t>8月14日申请精选层辅导备案，目前辅导验收完成，12月23日向全国股转系统提交材料，股交中心正式受理，目前处于排队审核中</w:t>
      </w:r>
      <w:r>
        <w:rPr>
          <w:rFonts w:hint="eastAsia" w:ascii="Times New Roman" w:hAnsi="Times New Roman" w:eastAsia="仿宋_GB2312"/>
          <w:sz w:val="32"/>
          <w:szCs w:val="40"/>
        </w:rPr>
        <w:t>；</w:t>
      </w:r>
      <w:r>
        <w:rPr>
          <w:rFonts w:ascii="Times New Roman" w:hAnsi="Times New Roman" w:eastAsia="仿宋_GB2312"/>
          <w:sz w:val="32"/>
          <w:szCs w:val="40"/>
        </w:rPr>
        <w:t>和和新材料计划2021年4月份申报进入创新层</w:t>
      </w:r>
      <w:r>
        <w:rPr>
          <w:rFonts w:hint="eastAsia" w:ascii="Times New Roman" w:hAnsi="Times New Roman" w:eastAsia="仿宋_GB2312"/>
          <w:sz w:val="32"/>
          <w:szCs w:val="40"/>
        </w:rPr>
        <w:t>。</w:t>
      </w:r>
      <w:r>
        <w:rPr>
          <w:rFonts w:ascii="Times New Roman" w:hAnsi="Times New Roman" w:eastAsia="仿宋_GB2312"/>
          <w:sz w:val="32"/>
          <w:szCs w:val="40"/>
        </w:rPr>
        <w:t>加大对上市和新三板挂牌拟入轨企业的推动，推进企业早签约、早股改，帮助解决推进过程中遇到的困难和问题，2020年新增1家新三板入轨企业（江苏摩多利）。</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指导推动金融服务创新不够有效，未能持续推动普惠金融服务向纵深发展</w:t>
      </w:r>
      <w:r>
        <w:rPr>
          <w:rFonts w:hint="eastAsia" w:ascii="Times New Roman" w:hAnsi="Times New Roman" w:eastAsia="仿宋_GB2312"/>
          <w:sz w:val="32"/>
          <w:szCs w:val="40"/>
        </w:rPr>
        <w:t>”等</w:t>
      </w:r>
      <w:r>
        <w:rPr>
          <w:rFonts w:ascii="Times New Roman" w:hAnsi="Times New Roman" w:eastAsia="仿宋_GB2312"/>
          <w:sz w:val="32"/>
          <w:szCs w:val="40"/>
        </w:rPr>
        <w:t>问题：一是加大金融考核政策引领，鼓励全市金融机构开展金融创新，同时密切关注金融机构创新奖项目进展，鼓励金融机构提升创新奖项目规模。2020年全市金融机构申报14个创新奖项目。启东农商银行“普惠金融信贷限时服务+”项目实施以来，整体放款时间从5.97天</w:t>
      </w:r>
      <w:r>
        <w:rPr>
          <w:rFonts w:hint="eastAsia" w:ascii="Times New Roman" w:hAnsi="Times New Roman" w:eastAsia="仿宋_GB2312"/>
          <w:sz w:val="32"/>
          <w:szCs w:val="40"/>
        </w:rPr>
        <w:t>缩短</w:t>
      </w:r>
      <w:r>
        <w:rPr>
          <w:rFonts w:ascii="Times New Roman" w:hAnsi="Times New Roman" w:eastAsia="仿宋_GB2312"/>
          <w:sz w:val="32"/>
          <w:szCs w:val="40"/>
        </w:rPr>
        <w:t>至2.63天，放款效率提升56%。农业银行“惠农e贷”项目建立农户档案800户，累计投放贷款2.3亿元。邮储银行“渔船贷”项目累计放款2130万元。二是推进江苏省综合金融服务平台建设，推动更多企业接入平台，实现资金供需双方高效对接，推动普惠金融服务向纵深发展。截至1</w:t>
      </w:r>
      <w:r>
        <w:rPr>
          <w:rFonts w:hint="eastAsia" w:ascii="Times New Roman" w:hAnsi="Times New Roman" w:eastAsia="仿宋_GB2312"/>
          <w:sz w:val="32"/>
          <w:szCs w:val="40"/>
        </w:rPr>
        <w:t>2</w:t>
      </w:r>
      <w:r>
        <w:rPr>
          <w:rFonts w:ascii="Times New Roman" w:hAnsi="Times New Roman" w:eastAsia="仿宋_GB2312"/>
          <w:sz w:val="32"/>
          <w:szCs w:val="40"/>
        </w:rPr>
        <w:t>月</w:t>
      </w:r>
      <w:r>
        <w:rPr>
          <w:rFonts w:hint="eastAsia" w:ascii="Times New Roman" w:hAnsi="Times New Roman" w:eastAsia="仿宋_GB2312"/>
          <w:sz w:val="32"/>
          <w:szCs w:val="40"/>
        </w:rPr>
        <w:t>末</w:t>
      </w:r>
      <w:r>
        <w:rPr>
          <w:rFonts w:ascii="Times New Roman" w:hAnsi="Times New Roman" w:eastAsia="仿宋_GB2312"/>
          <w:sz w:val="32"/>
          <w:szCs w:val="40"/>
        </w:rPr>
        <w:t>，全市共接入平台企业</w:t>
      </w:r>
      <w:r>
        <w:rPr>
          <w:rFonts w:hint="eastAsia" w:ascii="Times New Roman" w:hAnsi="Times New Roman" w:eastAsia="仿宋_GB2312"/>
          <w:sz w:val="32"/>
          <w:szCs w:val="40"/>
        </w:rPr>
        <w:t>3835</w:t>
      </w:r>
      <w:r>
        <w:rPr>
          <w:rFonts w:ascii="Times New Roman" w:hAnsi="Times New Roman" w:eastAsia="仿宋_GB2312"/>
          <w:sz w:val="32"/>
          <w:szCs w:val="40"/>
        </w:rPr>
        <w:t>家，累计解决需求数</w:t>
      </w:r>
      <w:r>
        <w:rPr>
          <w:rFonts w:hint="eastAsia" w:ascii="Times New Roman" w:hAnsi="Times New Roman" w:eastAsia="仿宋_GB2312"/>
          <w:sz w:val="32"/>
          <w:szCs w:val="40"/>
        </w:rPr>
        <w:t>2002</w:t>
      </w:r>
      <w:r>
        <w:rPr>
          <w:rFonts w:ascii="Times New Roman" w:hAnsi="Times New Roman" w:eastAsia="仿宋_GB2312"/>
          <w:sz w:val="32"/>
          <w:szCs w:val="40"/>
        </w:rPr>
        <w:t>个，完成融资金额</w:t>
      </w:r>
      <w:r>
        <w:rPr>
          <w:rFonts w:hint="eastAsia" w:ascii="Times New Roman" w:hAnsi="Times New Roman" w:eastAsia="仿宋_GB2312"/>
          <w:sz w:val="32"/>
          <w:szCs w:val="40"/>
        </w:rPr>
        <w:t>90.6</w:t>
      </w:r>
      <w:r>
        <w:rPr>
          <w:rFonts w:ascii="Times New Roman" w:hAnsi="Times New Roman" w:eastAsia="仿宋_GB2312"/>
          <w:sz w:val="32"/>
          <w:szCs w:val="40"/>
        </w:rPr>
        <w:t>亿元。</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3.</w:t>
      </w:r>
      <w:r>
        <w:rPr>
          <w:rFonts w:hint="eastAsia" w:ascii="Times New Roman" w:hAnsi="Times New Roman" w:eastAsia="仿宋_GB2312"/>
          <w:b/>
          <w:bCs/>
          <w:sz w:val="32"/>
          <w:szCs w:val="40"/>
        </w:rPr>
        <w:t>关于“</w:t>
      </w:r>
      <w:r>
        <w:rPr>
          <w:rFonts w:ascii="Times New Roman" w:hAnsi="Times New Roman" w:eastAsia="仿宋_GB2312"/>
          <w:b/>
          <w:bCs/>
          <w:sz w:val="32"/>
          <w:szCs w:val="40"/>
        </w:rPr>
        <w:t>服务发展存在短板和弱项，工作质量和效率有待提升</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整合银行信贷资源、协调银行服务实体经济发展不够有力</w:t>
      </w:r>
      <w:r>
        <w:rPr>
          <w:rFonts w:hint="eastAsia" w:ascii="Times New Roman" w:hAnsi="Times New Roman" w:eastAsia="仿宋_GB2312"/>
          <w:sz w:val="32"/>
          <w:szCs w:val="40"/>
        </w:rPr>
        <w:t>”等</w:t>
      </w:r>
      <w:r>
        <w:rPr>
          <w:rFonts w:ascii="Times New Roman" w:hAnsi="Times New Roman" w:eastAsia="仿宋_GB2312"/>
          <w:sz w:val="32"/>
          <w:szCs w:val="40"/>
        </w:rPr>
        <w:t>问题：一是充分发挥金融支持经济高质量发展考核办法作用，强化政策落实，按季度开展金融工作考核，引领全市金融机构支持实体经济转型升级和创新发展。今年以来累计开展金融工作考核三次，按季度通报考核情况。截至1</w:t>
      </w:r>
      <w:r>
        <w:rPr>
          <w:rFonts w:hint="eastAsia" w:ascii="Times New Roman" w:hAnsi="Times New Roman" w:eastAsia="仿宋_GB2312"/>
          <w:sz w:val="32"/>
          <w:szCs w:val="40"/>
        </w:rPr>
        <w:t>2</w:t>
      </w:r>
      <w:r>
        <w:rPr>
          <w:rFonts w:ascii="Times New Roman" w:hAnsi="Times New Roman" w:eastAsia="仿宋_GB2312"/>
          <w:sz w:val="32"/>
          <w:szCs w:val="40"/>
        </w:rPr>
        <w:t>月末，全市金融机构本外币贷款余额为1273.51 亿元，较年初增加228.21 亿元，增幅21.83%</w:t>
      </w:r>
      <w:r>
        <w:rPr>
          <w:rFonts w:hint="eastAsia" w:ascii="Times New Roman" w:hAnsi="Times New Roman" w:eastAsia="仿宋_GB2312"/>
          <w:sz w:val="32"/>
          <w:szCs w:val="40"/>
        </w:rPr>
        <w:t>，</w:t>
      </w:r>
      <w:r>
        <w:rPr>
          <w:rFonts w:ascii="Times New Roman" w:hAnsi="Times New Roman" w:eastAsia="仿宋_GB2312"/>
          <w:sz w:val="32"/>
          <w:szCs w:val="40"/>
        </w:rPr>
        <w:t>贷款当年增量列南通六县市（区）第</w:t>
      </w:r>
      <w:r>
        <w:rPr>
          <w:rFonts w:hint="eastAsia" w:ascii="Times New Roman" w:hAnsi="Times New Roman" w:eastAsia="仿宋_GB2312"/>
          <w:sz w:val="32"/>
          <w:szCs w:val="40"/>
        </w:rPr>
        <w:t>三</w:t>
      </w:r>
      <w:r>
        <w:rPr>
          <w:rFonts w:ascii="Times New Roman" w:hAnsi="Times New Roman" w:eastAsia="仿宋_GB2312"/>
          <w:sz w:val="32"/>
          <w:szCs w:val="40"/>
        </w:rPr>
        <w:t>。全市制造业贷款余额为</w:t>
      </w:r>
      <w:r>
        <w:rPr>
          <w:rFonts w:hint="eastAsia" w:ascii="Times New Roman" w:hAnsi="Times New Roman" w:eastAsia="仿宋_GB2312"/>
          <w:sz w:val="32"/>
          <w:szCs w:val="40"/>
        </w:rPr>
        <w:t>125.85</w:t>
      </w:r>
      <w:r>
        <w:rPr>
          <w:rFonts w:ascii="Times New Roman" w:hAnsi="Times New Roman" w:eastAsia="仿宋_GB2312"/>
          <w:sz w:val="32"/>
          <w:szCs w:val="40"/>
        </w:rPr>
        <w:t>亿元，较年初增加</w:t>
      </w:r>
      <w:r>
        <w:rPr>
          <w:rFonts w:hint="eastAsia" w:ascii="Times New Roman" w:hAnsi="Times New Roman" w:eastAsia="仿宋_GB2312"/>
          <w:sz w:val="32"/>
          <w:szCs w:val="40"/>
        </w:rPr>
        <w:t>12.69</w:t>
      </w:r>
      <w:r>
        <w:rPr>
          <w:rFonts w:ascii="Times New Roman" w:hAnsi="Times New Roman" w:eastAsia="仿宋_GB2312"/>
          <w:sz w:val="32"/>
          <w:szCs w:val="40"/>
        </w:rPr>
        <w:t>亿元，同比增长</w:t>
      </w:r>
      <w:r>
        <w:rPr>
          <w:rFonts w:hint="eastAsia" w:ascii="Times New Roman" w:hAnsi="Times New Roman" w:eastAsia="仿宋_GB2312"/>
          <w:sz w:val="32"/>
          <w:szCs w:val="40"/>
        </w:rPr>
        <w:t>11.22</w:t>
      </w:r>
      <w:r>
        <w:rPr>
          <w:rFonts w:ascii="Times New Roman" w:hAnsi="Times New Roman" w:eastAsia="仿宋_GB2312"/>
          <w:sz w:val="32"/>
          <w:szCs w:val="40"/>
        </w:rPr>
        <w:t>%。二是继续组织开展“一行一区镇”、“百名行长进百企”、“重大项目建设对接活动”等金融服务实体经济系列活动，打通企业融资最后一公里。截至目前</w:t>
      </w:r>
      <w:r>
        <w:rPr>
          <w:rFonts w:hint="eastAsia" w:ascii="Times New Roman" w:hAnsi="Times New Roman" w:eastAsia="仿宋_GB2312"/>
          <w:sz w:val="32"/>
          <w:szCs w:val="40"/>
        </w:rPr>
        <w:t>，</w:t>
      </w:r>
      <w:r>
        <w:rPr>
          <w:rFonts w:ascii="Times New Roman" w:hAnsi="Times New Roman" w:eastAsia="仿宋_GB2312"/>
          <w:sz w:val="32"/>
          <w:szCs w:val="40"/>
        </w:rPr>
        <w:t>全市各银行机构集中走访企业229家，讲解金融政策、举办银企对接会39场，创新金融产品20余项，为93家企业新增授信19.11亿元；在重大项目建设对接活动中，排摸到45个项目资金需求525.89亿元，目前落实资金78.5亿元，部分项目正在授信申报阶段。</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缓解实体企业融资难、融资贵等方面创新举措不多</w:t>
      </w:r>
      <w:r>
        <w:rPr>
          <w:rFonts w:hint="eastAsia" w:ascii="Times New Roman" w:hAnsi="Times New Roman" w:eastAsia="仿宋_GB2312"/>
          <w:sz w:val="32"/>
          <w:szCs w:val="40"/>
        </w:rPr>
        <w:t>”等</w:t>
      </w:r>
      <w:r>
        <w:rPr>
          <w:rFonts w:ascii="Times New Roman" w:hAnsi="Times New Roman" w:eastAsia="仿宋_GB2312"/>
          <w:sz w:val="32"/>
          <w:szCs w:val="40"/>
        </w:rPr>
        <w:t>问题：一是积极引导全市金融机构，适当降低贷款利率，降成本，切实缓解企业融资难题。</w:t>
      </w:r>
      <w:r>
        <w:rPr>
          <w:rFonts w:hint="eastAsia" w:ascii="Times New Roman" w:hAnsi="Times New Roman" w:eastAsia="仿宋_GB2312"/>
          <w:sz w:val="32"/>
          <w:szCs w:val="40"/>
        </w:rPr>
        <w:t>2020年，</w:t>
      </w:r>
      <w:r>
        <w:rPr>
          <w:rFonts w:ascii="Times New Roman" w:hAnsi="Times New Roman" w:eastAsia="仿宋_GB2312"/>
          <w:sz w:val="32"/>
          <w:szCs w:val="40"/>
        </w:rPr>
        <w:t>全市各类型企业贷款加权平均利率为5.250%，较年初下降24.4个基点。其中，民营企业贷款加权平均利率为5.293%，较年初下降41.1个基点；普惠小微企业贷款加权平均利率为5.555%，较年初下降70.9个基点，降幅最大。二是针对民营小微企业“缺信用”“缺抵押”等问题，鼓励金融机构适当调整风险容忍度，大力度推进国投担保、邦盛转贷与银行机构的深度合作，引导和鼓励融资担保机构、金融机构加大对小微企业、“两主两优两新”产业等领域的支持力度，让公益性的融资担保、转贷服务惠及更多的中小微企业，更好地发挥政府的助融作用。目前融资担保风险分担合作协议通过省再担保公司审核，辖内启东农商行、常熟农商行、招商银行3家银行已签订合作协议。截</w:t>
      </w:r>
      <w:r>
        <w:rPr>
          <w:rFonts w:hint="eastAsia" w:ascii="Times New Roman" w:hAnsi="Times New Roman" w:eastAsia="仿宋_GB2312"/>
          <w:sz w:val="32"/>
          <w:szCs w:val="40"/>
        </w:rPr>
        <w:t>至</w:t>
      </w:r>
      <w:r>
        <w:rPr>
          <w:rFonts w:ascii="Times New Roman" w:hAnsi="Times New Roman" w:eastAsia="仿宋_GB2312"/>
          <w:sz w:val="32"/>
          <w:szCs w:val="40"/>
        </w:rPr>
        <w:t>1</w:t>
      </w:r>
      <w:r>
        <w:rPr>
          <w:rFonts w:hint="eastAsia" w:ascii="Times New Roman" w:hAnsi="Times New Roman" w:eastAsia="仿宋_GB2312"/>
          <w:sz w:val="32"/>
          <w:szCs w:val="40"/>
        </w:rPr>
        <w:t>2</w:t>
      </w:r>
      <w:r>
        <w:rPr>
          <w:rFonts w:ascii="Times New Roman" w:hAnsi="Times New Roman" w:eastAsia="仿宋_GB2312"/>
          <w:sz w:val="32"/>
          <w:szCs w:val="40"/>
        </w:rPr>
        <w:t>月末，我市12家银行同邦盛转贷签署全面合作协议，已落地业务的银行有1</w:t>
      </w:r>
      <w:r>
        <w:rPr>
          <w:rFonts w:hint="eastAsia" w:ascii="Times New Roman" w:hAnsi="Times New Roman" w:eastAsia="仿宋_GB2312"/>
          <w:sz w:val="32"/>
          <w:szCs w:val="40"/>
        </w:rPr>
        <w:t>1</w:t>
      </w:r>
      <w:r>
        <w:rPr>
          <w:rFonts w:ascii="Times New Roman" w:hAnsi="Times New Roman" w:eastAsia="仿宋_GB2312"/>
          <w:sz w:val="32"/>
          <w:szCs w:val="40"/>
        </w:rPr>
        <w:t>家，当年全市共发生转贷</w:t>
      </w:r>
      <w:r>
        <w:rPr>
          <w:rFonts w:hint="eastAsia" w:ascii="Times New Roman" w:hAnsi="Times New Roman" w:eastAsia="仿宋_GB2312"/>
          <w:sz w:val="32"/>
          <w:szCs w:val="40"/>
        </w:rPr>
        <w:t>业务77</w:t>
      </w:r>
      <w:r>
        <w:rPr>
          <w:rFonts w:ascii="Times New Roman" w:hAnsi="Times New Roman" w:eastAsia="仿宋_GB2312"/>
          <w:sz w:val="32"/>
          <w:szCs w:val="40"/>
        </w:rPr>
        <w:t>笔，合计金额6</w:t>
      </w:r>
      <w:r>
        <w:rPr>
          <w:rFonts w:hint="eastAsia" w:ascii="Times New Roman" w:hAnsi="Times New Roman" w:eastAsia="仿宋_GB2312"/>
          <w:sz w:val="32"/>
          <w:szCs w:val="40"/>
        </w:rPr>
        <w:t>.</w:t>
      </w:r>
      <w:r>
        <w:rPr>
          <w:rFonts w:ascii="Times New Roman" w:hAnsi="Times New Roman" w:eastAsia="仿宋_GB2312"/>
          <w:sz w:val="32"/>
          <w:szCs w:val="40"/>
        </w:rPr>
        <w:t>6</w:t>
      </w:r>
      <w:r>
        <w:rPr>
          <w:rFonts w:hint="eastAsia" w:ascii="Times New Roman" w:hAnsi="Times New Roman" w:eastAsia="仿宋_GB2312"/>
          <w:sz w:val="32"/>
          <w:szCs w:val="40"/>
        </w:rPr>
        <w:t>8</w:t>
      </w:r>
      <w:r>
        <w:rPr>
          <w:rFonts w:ascii="Times New Roman" w:hAnsi="Times New Roman" w:eastAsia="仿宋_GB2312"/>
          <w:sz w:val="32"/>
          <w:szCs w:val="40"/>
        </w:rPr>
        <w:t>亿元；国投担保公司担保余额6</w:t>
      </w:r>
      <w:r>
        <w:rPr>
          <w:rFonts w:hint="eastAsia" w:ascii="Times New Roman" w:hAnsi="Times New Roman" w:eastAsia="仿宋_GB2312"/>
          <w:sz w:val="32"/>
          <w:szCs w:val="40"/>
        </w:rPr>
        <w:t>.</w:t>
      </w:r>
      <w:r>
        <w:rPr>
          <w:rFonts w:ascii="Times New Roman" w:hAnsi="Times New Roman" w:eastAsia="仿宋_GB2312"/>
          <w:sz w:val="32"/>
          <w:szCs w:val="40"/>
        </w:rPr>
        <w:t>61亿元，</w:t>
      </w:r>
      <w:r>
        <w:rPr>
          <w:rFonts w:hint="eastAsia" w:ascii="Times New Roman" w:hAnsi="Times New Roman" w:eastAsia="仿宋_GB2312"/>
          <w:sz w:val="32"/>
          <w:szCs w:val="40"/>
        </w:rPr>
        <w:t>全</w:t>
      </w:r>
      <w:r>
        <w:rPr>
          <w:rFonts w:ascii="Times New Roman" w:hAnsi="Times New Roman" w:eastAsia="仿宋_GB2312"/>
          <w:sz w:val="32"/>
          <w:szCs w:val="40"/>
        </w:rPr>
        <w:t>年新增</w:t>
      </w:r>
      <w:r>
        <w:rPr>
          <w:rFonts w:hint="eastAsia" w:ascii="Times New Roman" w:hAnsi="Times New Roman" w:eastAsia="仿宋_GB2312"/>
          <w:sz w:val="32"/>
          <w:szCs w:val="40"/>
        </w:rPr>
        <w:t>4.33</w:t>
      </w:r>
      <w:r>
        <w:rPr>
          <w:rFonts w:ascii="Times New Roman" w:hAnsi="Times New Roman" w:eastAsia="仿宋_GB2312"/>
          <w:sz w:val="32"/>
          <w:szCs w:val="40"/>
        </w:rPr>
        <w:t>亿元。</w:t>
      </w:r>
    </w:p>
    <w:p>
      <w:pPr>
        <w:overflowPunct w:val="0"/>
        <w:spacing w:line="560" w:lineRule="exact"/>
        <w:ind w:firstLine="643" w:firstLineChars="200"/>
        <w:rPr>
          <w:rFonts w:ascii="Times New Roman" w:hAnsi="Times New Roman" w:eastAsia="仿宋_GB2312"/>
          <w:sz w:val="32"/>
          <w:szCs w:val="40"/>
        </w:rPr>
      </w:pPr>
      <w:r>
        <w:rPr>
          <w:rFonts w:ascii="Times New Roman" w:hAnsi="Times New Roman" w:eastAsia="仿宋_GB2312"/>
          <w:b/>
          <w:bCs/>
          <w:sz w:val="32"/>
          <w:szCs w:val="40"/>
        </w:rPr>
        <w:t>4.</w:t>
      </w:r>
      <w:r>
        <w:rPr>
          <w:rFonts w:hint="eastAsia" w:ascii="Times New Roman" w:hAnsi="Times New Roman" w:eastAsia="仿宋_GB2312"/>
          <w:b/>
          <w:bCs/>
          <w:sz w:val="32"/>
          <w:szCs w:val="40"/>
        </w:rPr>
        <w:t>关于“</w:t>
      </w:r>
      <w:r>
        <w:rPr>
          <w:rFonts w:ascii="Times New Roman" w:hAnsi="Times New Roman" w:eastAsia="仿宋_GB2312"/>
          <w:b/>
          <w:bCs/>
          <w:sz w:val="32"/>
          <w:szCs w:val="40"/>
        </w:rPr>
        <w:t>党组对本单位业务工作和党的建设的领导，确保党的理论和路线方针政策的贯彻落实方面着力不够</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党组学习贯彻党内条例不够及时全面</w:t>
      </w:r>
      <w:r>
        <w:rPr>
          <w:rFonts w:hint="eastAsia" w:ascii="Times New Roman" w:hAnsi="Times New Roman" w:eastAsia="仿宋_GB2312"/>
          <w:sz w:val="32"/>
          <w:szCs w:val="40"/>
        </w:rPr>
        <w:t>”等</w:t>
      </w:r>
      <w:r>
        <w:rPr>
          <w:rFonts w:ascii="Times New Roman" w:hAnsi="Times New Roman" w:eastAsia="仿宋_GB2312"/>
          <w:sz w:val="32"/>
          <w:szCs w:val="40"/>
        </w:rPr>
        <w:t>问题：一是9月30日党组理论学习中心组开展对《中国共产党党组工作条例》的专题学习，第一时间贯彻整改要求。二是党组理论学习中心组及时学习《民法典》《中共中央关于制定国民经济和社会发展第十四个五年规划和二〇三五年远景目标的建议》的说明等内容，及时准确领会新形势，传达落实新要求。</w:t>
      </w:r>
    </w:p>
    <w:p>
      <w:pPr>
        <w:overflowPunct w:val="0"/>
        <w:spacing w:line="560" w:lineRule="exact"/>
        <w:ind w:firstLine="640" w:firstLineChars="200"/>
        <w:rPr>
          <w:rFonts w:ascii="Times New Roman" w:hAnsi="Times New Roman" w:eastAsia="仿宋_GB2312"/>
          <w:color w:val="0000FF"/>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党组成员分工不够详细</w:t>
      </w:r>
      <w:r>
        <w:rPr>
          <w:rFonts w:hint="eastAsia" w:ascii="Times New Roman" w:hAnsi="Times New Roman" w:eastAsia="仿宋_GB2312"/>
          <w:sz w:val="32"/>
          <w:szCs w:val="40"/>
        </w:rPr>
        <w:t>”等</w:t>
      </w:r>
      <w:r>
        <w:rPr>
          <w:rFonts w:ascii="Times New Roman" w:hAnsi="Times New Roman" w:eastAsia="仿宋_GB2312"/>
          <w:sz w:val="32"/>
          <w:szCs w:val="40"/>
        </w:rPr>
        <w:t>问题：一是对2019年2次会议记录做了补充完善。二是制定《中共启东市地方金融监督管理局党组工作规则》，明确党组职责、组织原则、议事和决策原则程序、监督与追责等内容，对党组会议通过的制度，第一时间制文印发</w:t>
      </w:r>
      <w:r>
        <w:rPr>
          <w:rFonts w:hint="eastAsia" w:ascii="Times New Roman" w:hAnsi="Times New Roman" w:eastAsia="仿宋_GB2312"/>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党组会议记录不够严谨</w:t>
      </w:r>
      <w:r>
        <w:rPr>
          <w:rFonts w:hint="eastAsia" w:ascii="Times New Roman" w:hAnsi="Times New Roman" w:eastAsia="仿宋_GB2312"/>
          <w:sz w:val="32"/>
          <w:szCs w:val="40"/>
        </w:rPr>
        <w:t>”等</w:t>
      </w:r>
      <w:r>
        <w:rPr>
          <w:rFonts w:ascii="Times New Roman" w:hAnsi="Times New Roman" w:eastAsia="仿宋_GB2312"/>
          <w:sz w:val="32"/>
          <w:szCs w:val="40"/>
        </w:rPr>
        <w:t>问题：一是完整标注了2019年党组会议记录页码序号，确保原始党组会议记录完整规范。二是指定由综合科负责人专人负责会议内容的记录及会议记录本的保管，要求认真严谨、清晰详尽地记录党组会议内容。三是加强日常监督管理，由分管领导对党组会议记录情况开展定期检查，并邀请派驻纪检组对党组会议记录进行监督检查，及时纠正记录不到位、不规范问题。</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5.</w:t>
      </w:r>
      <w:r>
        <w:rPr>
          <w:rFonts w:hint="eastAsia" w:ascii="Times New Roman" w:hAnsi="Times New Roman" w:eastAsia="仿宋_GB2312"/>
          <w:b/>
          <w:bCs/>
          <w:sz w:val="32"/>
          <w:szCs w:val="40"/>
        </w:rPr>
        <w:t>关于“</w:t>
      </w:r>
      <w:r>
        <w:rPr>
          <w:rFonts w:ascii="Times New Roman" w:hAnsi="Times New Roman" w:eastAsia="仿宋_GB2312"/>
          <w:b/>
          <w:bCs/>
          <w:sz w:val="32"/>
          <w:szCs w:val="40"/>
        </w:rPr>
        <w:t>贯彻落实上级关于意识形态工作的决策部署及党组落实意识形态工作领导责任方面不够到位，政治理论学习不够深入</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一是制定《</w:t>
      </w:r>
      <w:r>
        <w:rPr>
          <w:rFonts w:hint="eastAsia" w:ascii="Times New Roman" w:hAnsi="Times New Roman" w:eastAsia="仿宋_GB2312"/>
          <w:sz w:val="32"/>
          <w:szCs w:val="40"/>
        </w:rPr>
        <w:t>中共</w:t>
      </w:r>
      <w:r>
        <w:rPr>
          <w:rFonts w:ascii="Times New Roman" w:hAnsi="Times New Roman" w:eastAsia="仿宋_GB2312"/>
          <w:sz w:val="32"/>
          <w:szCs w:val="40"/>
        </w:rPr>
        <w:t>启东市地方金融监督管理局</w:t>
      </w:r>
      <w:r>
        <w:rPr>
          <w:rFonts w:hint="eastAsia" w:ascii="Times New Roman" w:hAnsi="Times New Roman" w:eastAsia="仿宋_GB2312"/>
          <w:sz w:val="32"/>
          <w:szCs w:val="40"/>
        </w:rPr>
        <w:t>党组</w:t>
      </w:r>
      <w:r>
        <w:rPr>
          <w:rFonts w:ascii="Times New Roman" w:hAnsi="Times New Roman" w:eastAsia="仿宋_GB2312"/>
          <w:sz w:val="32"/>
          <w:szCs w:val="40"/>
        </w:rPr>
        <w:t>意识形态工作机制和意识形态阵地管理制度》，把意识形态工作列入党组工作重要议事日程，列入党组成员年度民主生活会和述职述廉材料必备内容。二是将意识形态工作作为内部绩效考核的评价标准之一，每季度末开展自评，年终开展综合评价，不断推进全局机关干部意识形态工作落到实处。</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6.</w:t>
      </w:r>
      <w:r>
        <w:rPr>
          <w:rFonts w:hint="eastAsia" w:ascii="Times New Roman" w:hAnsi="Times New Roman" w:eastAsia="仿宋_GB2312"/>
          <w:b/>
          <w:bCs/>
          <w:sz w:val="32"/>
          <w:szCs w:val="40"/>
        </w:rPr>
        <w:t>关于“</w:t>
      </w:r>
      <w:r>
        <w:rPr>
          <w:rFonts w:ascii="Times New Roman" w:hAnsi="Times New Roman" w:eastAsia="仿宋_GB2312"/>
          <w:b/>
          <w:bCs/>
          <w:sz w:val="32"/>
          <w:szCs w:val="40"/>
        </w:rPr>
        <w:t>意识形态阵地建设力度有待加强，防范化解金融风险宣传水平亟待提升</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一是先后牵头组织开展了元旦、春节期间防非宣传、6月防非集中宣传、法治月宣传等大型宣传活动，并会同金融机构、司法部门、宣传部门常态化开展防非宣传工作，通过举办广场宣传，在社区（村）、农贸市场等地张贴宣传海报，在人员密集区悬挂宣传横幅，在电视台、启东日报、行政服务中心、金融机构网点、商务楼宇和宾馆酒店播放刊登宣传口号、画面、短</w:t>
      </w:r>
      <w:r>
        <w:rPr>
          <w:rFonts w:hint="eastAsia" w:ascii="Times New Roman" w:hAnsi="Times New Roman" w:eastAsia="仿宋_GB2312"/>
          <w:sz w:val="32"/>
          <w:szCs w:val="40"/>
        </w:rPr>
        <w:t>视频</w:t>
      </w:r>
      <w:r>
        <w:rPr>
          <w:rFonts w:ascii="Times New Roman" w:hAnsi="Times New Roman" w:eastAsia="仿宋_GB2312"/>
          <w:sz w:val="32"/>
          <w:szCs w:val="40"/>
        </w:rPr>
        <w:t>、发放宣传资料，在微信公众号“启东发布”发布防非知识宣传和风险告知书，在“启东发布”举办防非知识有奖问答，开展送戏下乡活动，组织防非宣讲团深入社区（村）开展防非宣讲等方式，多举措密集发声，引导市民提升防范意识，远离非法集资等非法金融活动，共张贴海报600余张、发放各类宣传资料6万余份、在启东日报刊载新闻及公益广告10条次，在微信公众号“启东发布”、“i启东”、“启东融媒”发布防非宣传7条次、在各社区（村）开展防非宣讲58场次、组织送戏下乡25场次。</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二是制定完善《</w:t>
      </w:r>
      <w:r>
        <w:rPr>
          <w:rFonts w:hint="eastAsia" w:ascii="Times New Roman" w:hAnsi="Times New Roman" w:eastAsia="仿宋_GB2312"/>
          <w:sz w:val="32"/>
          <w:szCs w:val="40"/>
        </w:rPr>
        <w:t>中共</w:t>
      </w:r>
      <w:r>
        <w:rPr>
          <w:rFonts w:ascii="Times New Roman" w:hAnsi="Times New Roman" w:eastAsia="仿宋_GB2312"/>
          <w:sz w:val="32"/>
          <w:szCs w:val="40"/>
        </w:rPr>
        <w:t>启东市地方金融监督管理局</w:t>
      </w:r>
      <w:r>
        <w:rPr>
          <w:rFonts w:hint="eastAsia" w:ascii="Times New Roman" w:hAnsi="Times New Roman" w:eastAsia="仿宋_GB2312"/>
          <w:sz w:val="32"/>
          <w:szCs w:val="40"/>
        </w:rPr>
        <w:t>党组</w:t>
      </w:r>
      <w:r>
        <w:rPr>
          <w:rFonts w:ascii="Times New Roman" w:hAnsi="Times New Roman" w:eastAsia="仿宋_GB2312"/>
          <w:sz w:val="32"/>
          <w:szCs w:val="40"/>
        </w:rPr>
        <w:t>意识形态工作机制和意识形态阵地管理制度》，明确意识形态工作机制、意识形态阵地管理等，利用集办会议组织全局人员学习《关于进一步加强对论坛、讲坛、讲座、年会、报告会、研讨会等阵地管理的实施办法》，做好对本局论坛、讲坛、讲座、年会、报告会、研讨会等活动的审核报备。</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7.</w:t>
      </w:r>
      <w:r>
        <w:rPr>
          <w:rFonts w:hint="eastAsia" w:ascii="Times New Roman" w:hAnsi="Times New Roman" w:eastAsia="仿宋_GB2312"/>
          <w:b/>
          <w:bCs/>
          <w:sz w:val="32"/>
          <w:szCs w:val="40"/>
        </w:rPr>
        <w:t>关于“</w:t>
      </w:r>
      <w:r>
        <w:rPr>
          <w:rFonts w:ascii="Times New Roman" w:hAnsi="Times New Roman" w:eastAsia="仿宋_GB2312"/>
          <w:b/>
          <w:bCs/>
          <w:sz w:val="32"/>
          <w:szCs w:val="40"/>
        </w:rPr>
        <w:t>政务新媒体建设滞后，对外宣传渠道狭窄，网络舆情监测与引导机制不够健全</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一是通过启东发布、启东融媒、启东指尖政务等新媒体平台推送《关于江苏省综合金融服务平台，你应该知道的几件事儿》《举报非法集资有奖励吗？有！》等金融政策、金融常识及防非知识近20余篇，增加对外发声频率。将政务信息报送、录用情况纳入内部绩效考核，动员全员宣传，今年以来共计报送政务信息73 篇，内刊录用16篇。二是积极开展金融服务党建联盟及金融工会活动，及时通过启东日报宣传报道《启东市金融服务党建联盟党务知识培训活动》《我市第十六届“为劳动者喝彩”银行业专场技能竞赛活动》等内容，提升金融服务党建联盟及金融联合工会品牌影响力。三是印发《金融领域网络舆情监测引导实施方案》，明确组织领导、防控内容、工作原则、应对办法、处置流程等体制机制，加强对网络舆情的监测。强化“12345”热线规范处置，安排专人每日上、下午各登陆一次平台，确保市民投诉件当日签收认领，坚决做到不推诿、不敷衍，积极主动回应并妥善解决群众诉求。今年以来，我局共接“12345”办件10件，</w:t>
      </w:r>
      <w:r>
        <w:rPr>
          <w:rFonts w:hint="eastAsia" w:ascii="Times New Roman" w:hAnsi="Times New Roman" w:eastAsia="仿宋_GB2312"/>
          <w:sz w:val="32"/>
          <w:szCs w:val="40"/>
        </w:rPr>
        <w:t>都进行了及时有效的回复。</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8.</w:t>
      </w:r>
      <w:r>
        <w:rPr>
          <w:rFonts w:hint="eastAsia" w:ascii="Times New Roman" w:hAnsi="Times New Roman" w:eastAsia="仿宋_GB2312"/>
          <w:b/>
          <w:bCs/>
          <w:sz w:val="32"/>
          <w:szCs w:val="40"/>
        </w:rPr>
        <w:t>关于“</w:t>
      </w:r>
      <w:r>
        <w:rPr>
          <w:rFonts w:ascii="Times New Roman" w:hAnsi="Times New Roman" w:eastAsia="仿宋_GB2312"/>
          <w:b/>
          <w:bCs/>
          <w:sz w:val="32"/>
          <w:szCs w:val="40"/>
        </w:rPr>
        <w:t>防范化解系统性金融风险能力水平亟待提升</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一是着眼“三个早期”，健全监测预警体系。会同市市域治理现代化指挥中心出台《关于把防范非法集资等非法金融活动纳入社区网格化服务管理的通知》，进一步明确规范了社会综治网格员信息员、宣传员、维稳员的处非工作职责，并邀请南通市局领导对网格员召开专题培训。印发《关于全市各银行业金融机构进一步做好防范和处置非法集资工作的通知》，对银行机构开展监测预警、进行应对处置、做好公众宣传、完善内部管理等四个方面作了进一步要求。强化举报线索处置，组织处非专班并会同市公安局、市市管局等部门及时对市民举报的线索进行调查摸排，制作调查询问笔录，提出场地清退、停止非法活动等整改要求，并及时通过报纸、微信公众号等媒体向社会预警风险，及时向市民兑现举报奖励。</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二是着力“打早打小”，大力化解存量风险。会同公安、市场监管等部门综合运用行政约谈、列入异常经营名录、引导公司注销、向公安机关移交违法线索、公安机关立案调查等方式，及时取缔违规业务，压降存量风险，截止目前，列入省非法集资监测预警系统的66家风险机构（其中本地法人类机构25家）已全部完成处置并移出系统，提前完成省下达的年度工作任务。</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三是守住“五道关口”，全面加强源头治理。一是严把市场准入关口，截</w:t>
      </w:r>
      <w:r>
        <w:rPr>
          <w:rFonts w:hint="eastAsia" w:ascii="Times New Roman" w:hAnsi="Times New Roman" w:eastAsia="仿宋_GB2312"/>
          <w:sz w:val="32"/>
          <w:szCs w:val="40"/>
        </w:rPr>
        <w:t>至12</w:t>
      </w:r>
      <w:r>
        <w:rPr>
          <w:rFonts w:ascii="Times New Roman" w:hAnsi="Times New Roman" w:eastAsia="仿宋_GB2312"/>
          <w:sz w:val="32"/>
          <w:szCs w:val="40"/>
        </w:rPr>
        <w:t>月</w:t>
      </w:r>
      <w:r>
        <w:rPr>
          <w:rFonts w:hint="eastAsia" w:ascii="Times New Roman" w:hAnsi="Times New Roman" w:eastAsia="仿宋_GB2312"/>
          <w:sz w:val="32"/>
          <w:szCs w:val="40"/>
        </w:rPr>
        <w:t>末，</w:t>
      </w:r>
      <w:r>
        <w:rPr>
          <w:rFonts w:ascii="Times New Roman" w:hAnsi="Times New Roman" w:eastAsia="仿宋_GB2312"/>
          <w:sz w:val="32"/>
          <w:szCs w:val="40"/>
        </w:rPr>
        <w:t>共</w:t>
      </w:r>
      <w:r>
        <w:rPr>
          <w:rFonts w:hint="eastAsia" w:ascii="Times New Roman" w:hAnsi="Times New Roman" w:eastAsia="仿宋_GB2312"/>
          <w:sz w:val="32"/>
          <w:szCs w:val="40"/>
        </w:rPr>
        <w:t>计</w:t>
      </w:r>
      <w:r>
        <w:rPr>
          <w:rFonts w:ascii="Times New Roman" w:hAnsi="Times New Roman" w:eastAsia="仿宋_GB2312"/>
          <w:sz w:val="32"/>
          <w:szCs w:val="40"/>
        </w:rPr>
        <w:t>会商审查企业设立或变更4</w:t>
      </w:r>
      <w:r>
        <w:rPr>
          <w:rFonts w:hint="eastAsia" w:ascii="Times New Roman" w:hAnsi="Times New Roman" w:eastAsia="仿宋_GB2312"/>
          <w:sz w:val="32"/>
          <w:szCs w:val="40"/>
        </w:rPr>
        <w:t>3</w:t>
      </w:r>
      <w:r>
        <w:rPr>
          <w:rFonts w:ascii="Times New Roman" w:hAnsi="Times New Roman" w:eastAsia="仿宋_GB2312"/>
          <w:sz w:val="32"/>
          <w:szCs w:val="40"/>
        </w:rPr>
        <w:t>家，对通过会商审查的注册登记企业，及时明确监管的部门和地区，严格实施事中事后监管；二是严查企业落户关口，印发相关文件，进一步明确商务楼宇、招商园区、商业街道、宾馆酒店、国有场馆等相关区域、场地、场馆的管理部门、产权部门和社会服务机构的防控非法集资落地工作责任，在全市形成联防联控工作格局。会同市住建局、市文广和旅游局印发了《关于把防范非法集资等非法金融活动纳入商务楼宇和宾馆酒店服务管理的实施办法》，明确了市主要商务楼宇物业管理公司和宾馆酒店等社会组织的监测预警、信息报送、防非宣传等工作职责，并召开专题培训，同步签订了防非责任书。三是严控人员招聘关，梳理近年来非法集资案件犯罪嫌疑人及非法集资风险机构业务人员名单，会同市人社局对其加强就职状况排查，并加大对招聘机构、社会求职人员的风险警示教育。四是严堵宣传造势关，会同市场监管部门强化广告监测和源头管控，坚决清理处罚未取得金融业务资质的市场经营主体开展相关营销宣传活动的行为，</w:t>
      </w:r>
      <w:r>
        <w:rPr>
          <w:rFonts w:hint="eastAsia" w:ascii="Times New Roman" w:hAnsi="Times New Roman" w:eastAsia="仿宋_GB2312"/>
          <w:sz w:val="32"/>
          <w:szCs w:val="40"/>
        </w:rPr>
        <w:t>2020年</w:t>
      </w:r>
      <w:r>
        <w:rPr>
          <w:rFonts w:ascii="Times New Roman" w:hAnsi="Times New Roman" w:eastAsia="仿宋_GB2312"/>
          <w:sz w:val="32"/>
          <w:szCs w:val="40"/>
        </w:rPr>
        <w:t>共出动执法人员256人次、执法车辆65余次，摸排整治重点企业4家、排查其他机构32家、检查各类经营主体200余次，排查各类广告70条，共将省风险数据库内的4家机构吊销营业执照并列入严重违法失信企业名单、23家机构列入经营异常名录。会同市城管局拆除名称中使用“财富”“投资”“理财”等字样的户外店招店牌10块。五是严守账户监测关，印发相关工作文件，组织银行机构做好涉嫌非法集资客户资质审核、资金流向监测、重点账户监测、协助涉案账户查控等工作，</w:t>
      </w:r>
      <w:r>
        <w:rPr>
          <w:rFonts w:hint="eastAsia" w:ascii="Times New Roman" w:hAnsi="Times New Roman" w:eastAsia="仿宋_GB2312"/>
          <w:sz w:val="32"/>
          <w:szCs w:val="40"/>
        </w:rPr>
        <w:t>金融机构</w:t>
      </w:r>
      <w:r>
        <w:rPr>
          <w:rFonts w:ascii="Times New Roman" w:hAnsi="Times New Roman" w:eastAsia="仿宋_GB2312"/>
          <w:sz w:val="32"/>
          <w:szCs w:val="40"/>
        </w:rPr>
        <w:t>共报送大额资金转账异常信息2条。</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四是落实“领导包案”，加快陈案司法进程。会同市委政法委按处置状态每月梳理汇总陈案进展情况，目前我市14件陈案中，已进入法院执行程序4件，检察院向法院提起公诉3件，公安机关向检察院移送审查起诉4件，其余3件仍在侦查程序中。组织召开全市处非攻坚战推进会、处非组长工作例会、国家安全风险研判会，推动处非各项工作扎实、有序、快速开展。</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五是坚守“稳定大局”，强化信访接待处置。受疫情、宣传管控等多种因素影响，</w:t>
      </w:r>
      <w:r>
        <w:rPr>
          <w:rFonts w:hint="eastAsia" w:ascii="Times New Roman" w:hAnsi="Times New Roman" w:eastAsia="仿宋_GB2312"/>
          <w:sz w:val="32"/>
          <w:szCs w:val="40"/>
        </w:rPr>
        <w:t>2020</w:t>
      </w:r>
      <w:r>
        <w:rPr>
          <w:rFonts w:ascii="Times New Roman" w:hAnsi="Times New Roman" w:eastAsia="仿宋_GB2312"/>
          <w:sz w:val="32"/>
          <w:szCs w:val="40"/>
        </w:rPr>
        <w:t>年我市非法集资信访比例较前期显著下降，信访形势相对稳定，</w:t>
      </w:r>
      <w:r>
        <w:rPr>
          <w:rFonts w:hint="eastAsia" w:ascii="Times New Roman" w:hAnsi="Times New Roman" w:eastAsia="仿宋_GB2312"/>
          <w:sz w:val="32"/>
          <w:szCs w:val="40"/>
        </w:rPr>
        <w:t>全年</w:t>
      </w:r>
      <w:r>
        <w:rPr>
          <w:rFonts w:ascii="Times New Roman" w:hAnsi="Times New Roman" w:eastAsia="仿宋_GB2312"/>
          <w:sz w:val="32"/>
          <w:szCs w:val="40"/>
        </w:rPr>
        <w:t>我局共现场接待集资参与人信访3次、通过阳光信访系统及时答复信访办件8条，我局根据国家、省、市有关非法集资案件处置的政策和答复口径，结合目前案件或涉事机构的处置情况，向信访对象进行全面答复，并引导其合理合法维权。会同市公安局、市信访局等部门在两会等重要敏感时段加强对投资受损群体的信访风险监测管控，确保不发生赴省进京等非法信访事件。</w:t>
      </w:r>
    </w:p>
    <w:p>
      <w:pPr>
        <w:overflowPunct w:val="0"/>
        <w:spacing w:line="560" w:lineRule="exact"/>
        <w:ind w:firstLine="640" w:firstLineChars="200"/>
        <w:rPr>
          <w:rFonts w:ascii="Times New Roman" w:hAnsi="Times New Roman" w:eastAsia="楷体_GB2312"/>
          <w:sz w:val="32"/>
          <w:szCs w:val="40"/>
        </w:rPr>
      </w:pPr>
      <w:r>
        <w:rPr>
          <w:rFonts w:ascii="Times New Roman" w:hAnsi="Times New Roman" w:eastAsia="楷体_GB2312"/>
          <w:sz w:val="32"/>
          <w:szCs w:val="40"/>
        </w:rPr>
        <w:t>（二）聚焦群众身边腐败问题和不正之风方面</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9.</w:t>
      </w:r>
      <w:r>
        <w:rPr>
          <w:rFonts w:hint="eastAsia" w:ascii="Times New Roman" w:hAnsi="Times New Roman" w:eastAsia="仿宋_GB2312"/>
          <w:b/>
          <w:bCs/>
          <w:sz w:val="32"/>
          <w:szCs w:val="40"/>
        </w:rPr>
        <w:t>关于“</w:t>
      </w:r>
      <w:r>
        <w:rPr>
          <w:rFonts w:ascii="Times New Roman" w:hAnsi="Times New Roman" w:eastAsia="仿宋_GB2312"/>
          <w:b/>
          <w:bCs/>
          <w:sz w:val="32"/>
          <w:szCs w:val="40"/>
        </w:rPr>
        <w:t>公务支出未使用公务卡结算</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一是健全内部财务制度，制定印发《启东市地方金融监督管理局公务卡管理办法》，实现全局人员公务卡报支结算，规范全局财经纪律。二是通过集办会议组织全体人员学习规范差旅伙食费和市内交通费收支管理有关事项、党政机关公务接待财务管理等财务制度，开展廉政风险排查，强化纪律意识、规矩意识和底线意识。</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10.</w:t>
      </w:r>
      <w:r>
        <w:rPr>
          <w:rFonts w:hint="eastAsia" w:ascii="Times New Roman" w:hAnsi="Times New Roman" w:eastAsia="仿宋_GB2312"/>
          <w:b/>
          <w:bCs/>
          <w:sz w:val="32"/>
          <w:szCs w:val="40"/>
        </w:rPr>
        <w:t>关于“</w:t>
      </w:r>
      <w:r>
        <w:rPr>
          <w:rFonts w:ascii="Times New Roman" w:hAnsi="Times New Roman" w:eastAsia="仿宋_GB2312"/>
          <w:b/>
          <w:bCs/>
          <w:sz w:val="32"/>
          <w:szCs w:val="40"/>
        </w:rPr>
        <w:t>财务报支制度执行不规范</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财务审批手续不严格</w:t>
      </w:r>
      <w:r>
        <w:rPr>
          <w:rFonts w:hint="eastAsia" w:ascii="Times New Roman" w:hAnsi="Times New Roman" w:eastAsia="仿宋_GB2312"/>
          <w:sz w:val="32"/>
          <w:szCs w:val="40"/>
        </w:rPr>
        <w:t>”等</w:t>
      </w:r>
      <w:r>
        <w:rPr>
          <w:rFonts w:ascii="Times New Roman" w:hAnsi="Times New Roman" w:eastAsia="仿宋_GB2312"/>
          <w:sz w:val="32"/>
          <w:szCs w:val="40"/>
        </w:rPr>
        <w:t>问题：一是选聘一名专业财务人员专职负责本单位财务工作，提高本单位财务专业能力。二是组织分管领导和财务人员做好财务知识学习教育，组织全体人员学习内部财务管理制度，会计从业持证人员完成本年度会计继续教育培训，努力提高财务人员的技术水平、业务能力和领导管理水平。</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报支金额与实际票据不相符</w:t>
      </w:r>
      <w:r>
        <w:rPr>
          <w:rFonts w:hint="eastAsia" w:ascii="Times New Roman" w:hAnsi="Times New Roman" w:eastAsia="仿宋_GB2312"/>
          <w:sz w:val="32"/>
          <w:szCs w:val="40"/>
        </w:rPr>
        <w:t>”等</w:t>
      </w:r>
      <w:r>
        <w:rPr>
          <w:rFonts w:ascii="Times New Roman" w:hAnsi="Times New Roman" w:eastAsia="仿宋_GB2312"/>
          <w:sz w:val="32"/>
          <w:szCs w:val="40"/>
        </w:rPr>
        <w:t>问题：一是对报支金额与实际票据不相符情况进行了补充说明。二是加强财务人员日常业务学习，在个人学习过程中增加对财务制度的学习研究，增强对原始票据真实性核验、数量与金额计算核对等基础性工作能力。</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报支费用要素不齐全，缺少相关必要附件</w:t>
      </w:r>
      <w:r>
        <w:rPr>
          <w:rFonts w:hint="eastAsia" w:ascii="Times New Roman" w:hAnsi="Times New Roman" w:eastAsia="仿宋_GB2312"/>
          <w:sz w:val="32"/>
          <w:szCs w:val="40"/>
        </w:rPr>
        <w:t>”等</w:t>
      </w:r>
      <w:r>
        <w:rPr>
          <w:rFonts w:ascii="Times New Roman" w:hAnsi="Times New Roman" w:eastAsia="仿宋_GB2312"/>
          <w:sz w:val="32"/>
          <w:szCs w:val="40"/>
        </w:rPr>
        <w:t>问题：一是对授课老师师资职称、非税收入发票、支出明细等报支附件缺少等问题进行了补充说明。二是加强全局人员对财务报支制度的学习，组织全体人员学习内部财务管理制度，进一步加强全局财务规范化建设。</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11.</w:t>
      </w:r>
      <w:r>
        <w:rPr>
          <w:rFonts w:hint="eastAsia" w:ascii="Times New Roman" w:hAnsi="Times New Roman" w:eastAsia="仿宋_GB2312"/>
          <w:b/>
          <w:bCs/>
          <w:sz w:val="32"/>
          <w:szCs w:val="40"/>
        </w:rPr>
        <w:t>关于“</w:t>
      </w:r>
      <w:r>
        <w:rPr>
          <w:rFonts w:ascii="Times New Roman" w:hAnsi="Times New Roman" w:eastAsia="仿宋_GB2312"/>
          <w:b/>
          <w:bCs/>
          <w:sz w:val="32"/>
          <w:szCs w:val="40"/>
        </w:rPr>
        <w:t>采购招标程序不规范，分次采购规避采购程序</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一是</w:t>
      </w:r>
      <w:r>
        <w:rPr>
          <w:rFonts w:hint="eastAsia" w:ascii="Times New Roman" w:hAnsi="Times New Roman" w:eastAsia="仿宋_GB2312"/>
          <w:sz w:val="32"/>
          <w:szCs w:val="40"/>
        </w:rPr>
        <w:t>对</w:t>
      </w:r>
      <w:r>
        <w:rPr>
          <w:rFonts w:ascii="Times New Roman" w:hAnsi="Times New Roman" w:eastAsia="仿宋_GB2312"/>
          <w:sz w:val="32"/>
          <w:szCs w:val="40"/>
        </w:rPr>
        <w:t>历史采购记录情况进行了补充说明。二是组织全局人员认真学习《中华人民共和国政府采购法》《中华人民共和国政府采购法实施条例》和《政府采购货物和服务招投标管理办法》等法律法规，规范日常采购行为。三是制定《启东市地方金融监督管理局财务管理制度》《启东市地方金融监督管理局采购管理暂行办法》《中共启东市地方金融监督管理局党组工作规则》等制度，完善内部采购管理制度，完善细化党组议事规则和决策程序，不折不扣贯彻民主集中制。</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12.</w:t>
      </w:r>
      <w:r>
        <w:rPr>
          <w:rFonts w:hint="eastAsia" w:ascii="Times New Roman" w:hAnsi="Times New Roman" w:eastAsia="仿宋_GB2312"/>
          <w:b/>
          <w:bCs/>
          <w:sz w:val="32"/>
          <w:szCs w:val="40"/>
        </w:rPr>
        <w:t>关于“</w:t>
      </w:r>
      <w:r>
        <w:rPr>
          <w:rFonts w:ascii="Times New Roman" w:hAnsi="Times New Roman" w:eastAsia="仿宋_GB2312"/>
          <w:b/>
          <w:bCs/>
          <w:sz w:val="32"/>
          <w:szCs w:val="40"/>
        </w:rPr>
        <w:t>物品采购无清单，发放签领无记录</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一是补充完善了物品采购清单及领取发放记录，补充了读书卡领取明细。二是健全内部财务制度，制定《启东市地方金融监督管理局财务管理制度》，规范内部报支流程。三是对本年度采购记录开展自查自纠，凡涉及物资发放领用的，均补全发放领取明细及报支附件。</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13.</w:t>
      </w:r>
      <w:r>
        <w:rPr>
          <w:rFonts w:hint="eastAsia" w:ascii="Times New Roman" w:hAnsi="Times New Roman" w:eastAsia="仿宋_GB2312"/>
          <w:b/>
          <w:bCs/>
          <w:sz w:val="32"/>
          <w:szCs w:val="40"/>
        </w:rPr>
        <w:t>关于“</w:t>
      </w:r>
      <w:r>
        <w:rPr>
          <w:rFonts w:ascii="Times New Roman" w:hAnsi="Times New Roman" w:eastAsia="仿宋_GB2312"/>
          <w:b/>
          <w:bCs/>
          <w:sz w:val="32"/>
          <w:szCs w:val="40"/>
        </w:rPr>
        <w:t>固定资产管理处置不规范</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方正仿宋_GBK"/>
          <w:sz w:val="32"/>
          <w:szCs w:val="40"/>
        </w:rPr>
      </w:pPr>
      <w:r>
        <w:rPr>
          <w:rFonts w:ascii="Times New Roman" w:hAnsi="Times New Roman" w:eastAsia="仿宋_GB2312"/>
          <w:sz w:val="32"/>
          <w:szCs w:val="40"/>
        </w:rPr>
        <w:t>一是严格按照《启东市行政事业单位国有资产管理办法》规定，做好单位资产管理，对2018-2019年固定资产增加、报废处置情况进行了补充说明。二是开展固定资产全面核查盘点，摸清当前单位内固定资产新购、使用等情况，及时更新完善固定资产信息。三是健全内控机制，建立《启东市地方金融监督管理局内部控制管理制度》，按照“归口管理、分级负责、责任到人”的资产管理原则，做好资产“入口”到“出口”的全过程动态监管。</w:t>
      </w:r>
    </w:p>
    <w:p>
      <w:pPr>
        <w:overflowPunct w:val="0"/>
        <w:spacing w:line="560" w:lineRule="exact"/>
        <w:ind w:firstLine="640" w:firstLineChars="200"/>
        <w:rPr>
          <w:rFonts w:ascii="Times New Roman" w:hAnsi="Times New Roman" w:eastAsia="楷体_GB2312"/>
          <w:sz w:val="32"/>
          <w:szCs w:val="40"/>
        </w:rPr>
      </w:pPr>
      <w:r>
        <w:rPr>
          <w:rFonts w:ascii="Times New Roman" w:hAnsi="Times New Roman" w:eastAsia="楷体_GB2312"/>
          <w:sz w:val="32"/>
          <w:szCs w:val="40"/>
        </w:rPr>
        <w:t>（三）聚焦基层党组织软弱涣散、组织力欠缺方面</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14.</w:t>
      </w:r>
      <w:r>
        <w:rPr>
          <w:rFonts w:hint="eastAsia" w:ascii="Times New Roman" w:hAnsi="Times New Roman" w:eastAsia="仿宋_GB2312"/>
          <w:b/>
          <w:bCs/>
          <w:sz w:val="32"/>
          <w:szCs w:val="40"/>
        </w:rPr>
        <w:t>关于“</w:t>
      </w:r>
      <w:r>
        <w:rPr>
          <w:rFonts w:ascii="Times New Roman" w:hAnsi="Times New Roman" w:eastAsia="仿宋_GB2312"/>
          <w:b/>
          <w:bCs/>
          <w:sz w:val="32"/>
          <w:szCs w:val="40"/>
        </w:rPr>
        <w:t>党组推进理论学习制度化、规范化、常态化不够扎实</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一是建立《中共启东市地方金融监督管理局党组理论学习中心组学习制度》，明确年度集中学习计划及党组成员个人学习计划，并根据新形势新要求，将《民法典》《宪法》《中共中央关于制定国民经济和社会发展第十四个五年规划和二〇三五年远景目标的建议》的说明等内容完善扩充至党组理论学习中心组学习内容。二是邀请派驻纪检组检查党组成员学习笔记、学习计划执行情况，避免在学习记录要素方面出现差错。</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15.</w:t>
      </w:r>
      <w:r>
        <w:rPr>
          <w:rFonts w:hint="eastAsia" w:ascii="Times New Roman" w:hAnsi="Times New Roman" w:eastAsia="仿宋_GB2312"/>
          <w:b/>
          <w:bCs/>
          <w:sz w:val="32"/>
          <w:szCs w:val="40"/>
        </w:rPr>
        <w:t>关于“</w:t>
      </w:r>
      <w:r>
        <w:rPr>
          <w:rFonts w:ascii="Times New Roman" w:hAnsi="Times New Roman" w:eastAsia="仿宋_GB2312"/>
          <w:b/>
          <w:bCs/>
          <w:sz w:val="32"/>
          <w:szCs w:val="40"/>
        </w:rPr>
        <w:t>党支部建设虚化，战斗堡垒作用尚未彰显</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党支部组织活动不够严密</w:t>
      </w:r>
      <w:r>
        <w:rPr>
          <w:rFonts w:hint="eastAsia" w:ascii="Times New Roman" w:hAnsi="Times New Roman" w:eastAsia="仿宋_GB2312"/>
          <w:sz w:val="32"/>
          <w:szCs w:val="40"/>
        </w:rPr>
        <w:t>”等</w:t>
      </w:r>
      <w:r>
        <w:rPr>
          <w:rFonts w:ascii="Times New Roman" w:hAnsi="Times New Roman" w:eastAsia="仿宋_GB2312"/>
          <w:sz w:val="32"/>
          <w:szCs w:val="40"/>
        </w:rPr>
        <w:t>问题：一是严格落实“三会一课”、组织生活会、民主评议党员、主题党日等基本组织生活制度，并做好每次活动记录。二是补充完善历年支部工作计划及总结，制定好本年度机关支部工作计划，扎实推进机关党建工作。</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党支部组织生活会质量不高</w:t>
      </w:r>
      <w:r>
        <w:rPr>
          <w:rFonts w:hint="eastAsia" w:ascii="Times New Roman" w:hAnsi="Times New Roman" w:eastAsia="仿宋_GB2312"/>
          <w:sz w:val="32"/>
          <w:szCs w:val="40"/>
        </w:rPr>
        <w:t>”等</w:t>
      </w:r>
      <w:r>
        <w:rPr>
          <w:rFonts w:ascii="Times New Roman" w:hAnsi="Times New Roman" w:eastAsia="仿宋_GB2312"/>
          <w:sz w:val="32"/>
          <w:szCs w:val="40"/>
        </w:rPr>
        <w:t>问题：制定党支部工作制度，明确规定“三会一课”、组织生活会、民主评议党员等活动要求，进一步规范组织生活，以制度建设为保障，高质量开好组织生活会。</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党支部学习贯彻支部工作条例不够深入</w:t>
      </w:r>
      <w:r>
        <w:rPr>
          <w:rFonts w:hint="eastAsia" w:ascii="Times New Roman" w:hAnsi="Times New Roman" w:eastAsia="仿宋_GB2312"/>
          <w:sz w:val="32"/>
          <w:szCs w:val="40"/>
        </w:rPr>
        <w:t>”等</w:t>
      </w:r>
      <w:r>
        <w:rPr>
          <w:rFonts w:ascii="Times New Roman" w:hAnsi="Times New Roman" w:eastAsia="仿宋_GB2312"/>
          <w:sz w:val="32"/>
          <w:szCs w:val="40"/>
        </w:rPr>
        <w:t>问题：一是及时根据上级要求，组织党课落实各项学习任务，及时学习徐建文同志事迹、“三严一厚”党员管理工作体系等内容，传达新政策、新形势，切实增强学习的自觉性和主动性。二是设立支部委员会，并根据人员变动及时调整委员会设置，规范组织建设。</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党支部规范化建设程度不高</w:t>
      </w:r>
      <w:r>
        <w:rPr>
          <w:rFonts w:hint="eastAsia" w:ascii="Times New Roman" w:hAnsi="Times New Roman" w:eastAsia="仿宋_GB2312"/>
          <w:sz w:val="32"/>
          <w:szCs w:val="40"/>
        </w:rPr>
        <w:t>”等</w:t>
      </w:r>
      <w:r>
        <w:rPr>
          <w:rFonts w:ascii="Times New Roman" w:hAnsi="Times New Roman" w:eastAsia="仿宋_GB2312"/>
          <w:sz w:val="32"/>
          <w:szCs w:val="40"/>
        </w:rPr>
        <w:t>问题：一是补充完善了历年党支部工作记事本中党支部概况内容及活动要素，并对2020年党的组织生活工作记事本进行自查自纠，及时整改记录不规范之处。二是组织党员大会对《中国共产党党和国家机关基层组织工作条例》进行系统学习，并将《条例》发至每位党员手中，加强全体党员对党建工作的熟悉掌握。</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16.</w:t>
      </w:r>
      <w:r>
        <w:rPr>
          <w:rFonts w:hint="eastAsia" w:ascii="Times New Roman" w:hAnsi="Times New Roman" w:eastAsia="仿宋_GB2312"/>
          <w:b/>
          <w:bCs/>
          <w:sz w:val="32"/>
          <w:szCs w:val="40"/>
        </w:rPr>
        <w:t>关于“</w:t>
      </w:r>
      <w:r>
        <w:rPr>
          <w:rFonts w:ascii="Times New Roman" w:hAnsi="Times New Roman" w:eastAsia="仿宋_GB2312"/>
          <w:b/>
          <w:bCs/>
          <w:sz w:val="32"/>
          <w:szCs w:val="40"/>
        </w:rPr>
        <w:t>民主生活会存在</w:t>
      </w:r>
      <w:r>
        <w:rPr>
          <w:rFonts w:hint="eastAsia" w:ascii="Times New Roman" w:hAnsi="Times New Roman" w:eastAsia="仿宋_GB2312"/>
          <w:b/>
          <w:bCs/>
          <w:sz w:val="32"/>
          <w:szCs w:val="40"/>
        </w:rPr>
        <w:t>‘</w:t>
      </w:r>
      <w:r>
        <w:rPr>
          <w:rFonts w:ascii="Times New Roman" w:hAnsi="Times New Roman" w:eastAsia="仿宋_GB2312"/>
          <w:b/>
          <w:bCs/>
          <w:sz w:val="32"/>
          <w:szCs w:val="40"/>
        </w:rPr>
        <w:t>炉温</w:t>
      </w:r>
      <w:r>
        <w:rPr>
          <w:rFonts w:hint="eastAsia" w:ascii="Times New Roman" w:hAnsi="Times New Roman" w:eastAsia="仿宋_GB2312"/>
          <w:b/>
          <w:bCs/>
          <w:sz w:val="32"/>
          <w:szCs w:val="40"/>
        </w:rPr>
        <w:t>’</w:t>
      </w:r>
      <w:r>
        <w:rPr>
          <w:rFonts w:ascii="Times New Roman" w:hAnsi="Times New Roman" w:eastAsia="仿宋_GB2312"/>
          <w:b/>
          <w:bCs/>
          <w:sz w:val="32"/>
          <w:szCs w:val="40"/>
        </w:rPr>
        <w:t>不高现象</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查摆问题不够全不够深，剖析原因不够准不够透，整改措施不够深不够细</w:t>
      </w:r>
      <w:r>
        <w:rPr>
          <w:rFonts w:hint="eastAsia" w:ascii="Times New Roman" w:hAnsi="Times New Roman" w:eastAsia="仿宋_GB2312"/>
          <w:sz w:val="32"/>
          <w:szCs w:val="40"/>
        </w:rPr>
        <w:t>”等</w:t>
      </w:r>
      <w:r>
        <w:rPr>
          <w:rFonts w:ascii="Times New Roman" w:hAnsi="Times New Roman" w:eastAsia="仿宋_GB2312"/>
          <w:sz w:val="32"/>
          <w:szCs w:val="40"/>
        </w:rPr>
        <w:t>问题：一是召开巡察整改专题民主生活会，会前精心制定民主生活会方案，广泛征求各单位、群众意见建议，经过全方位多角度的深入自查，班子成员共计查摆出四个方面的12条问题。二是对查摆出的问题深刻剖析背后原因，制定如科学制订自学计划、推动金融要素优化配置等详尽、操作性强的整改措施，形成个人剖析材料，明确问题清单、整改清单，抓好整改落实。</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批评与自我批评不够辣不够味</w:t>
      </w:r>
      <w:r>
        <w:rPr>
          <w:rFonts w:hint="eastAsia" w:ascii="Times New Roman" w:hAnsi="Times New Roman" w:eastAsia="仿宋_GB2312"/>
          <w:sz w:val="32"/>
          <w:szCs w:val="40"/>
        </w:rPr>
        <w:t>”等</w:t>
      </w:r>
      <w:r>
        <w:rPr>
          <w:rFonts w:ascii="Times New Roman" w:hAnsi="Times New Roman" w:eastAsia="仿宋_GB2312"/>
          <w:sz w:val="32"/>
          <w:szCs w:val="40"/>
        </w:rPr>
        <w:t>问题：一是严格落实民主生活会制度要求，在民主生活会会议方案中明确坚持民主集中制和“团结—批评—团结”的原则，要求每位班子成员直面问题，主动检讨自身缺点和不足，实事求是对他人提出真诚善意的批评，倡导班子成员相互批评直来直往，切实把一条条批评意见当做一面面镜子。二是积极探索批评新形式，会前班子成员间开展诤友挚友式的谈心谈话，通过深刻的谈心谈话充分交换建议意见，让每位班子成员在会前对批评建议沉下心地接受，解决批评别人碍于情面，不够大胆，触及敏感问题较少的情况，让民主生活会真正取得实效。</w:t>
      </w:r>
    </w:p>
    <w:p>
      <w:pPr>
        <w:overflowPunct w:val="0"/>
        <w:spacing w:line="560" w:lineRule="exact"/>
        <w:ind w:firstLine="643" w:firstLineChars="200"/>
        <w:rPr>
          <w:rFonts w:ascii="Times New Roman" w:hAnsi="Times New Roman" w:eastAsia="仿宋_GB2312"/>
          <w:b/>
          <w:bCs/>
          <w:sz w:val="32"/>
          <w:szCs w:val="40"/>
        </w:rPr>
      </w:pPr>
      <w:r>
        <w:rPr>
          <w:rFonts w:ascii="Times New Roman" w:hAnsi="Times New Roman" w:eastAsia="仿宋_GB2312"/>
          <w:b/>
          <w:bCs/>
          <w:sz w:val="32"/>
          <w:szCs w:val="40"/>
        </w:rPr>
        <w:t>17.</w:t>
      </w:r>
      <w:r>
        <w:rPr>
          <w:rFonts w:hint="eastAsia" w:ascii="Times New Roman" w:hAnsi="Times New Roman" w:eastAsia="仿宋_GB2312"/>
          <w:b/>
          <w:bCs/>
          <w:sz w:val="32"/>
          <w:szCs w:val="40"/>
        </w:rPr>
        <w:t>关于“</w:t>
      </w:r>
      <w:r>
        <w:rPr>
          <w:rFonts w:ascii="Times New Roman" w:hAnsi="Times New Roman" w:eastAsia="仿宋_GB2312"/>
          <w:b/>
          <w:bCs/>
          <w:sz w:val="32"/>
          <w:szCs w:val="40"/>
        </w:rPr>
        <w:t>巡察整改不深入，存在</w:t>
      </w:r>
      <w:r>
        <w:rPr>
          <w:rFonts w:hint="eastAsia" w:ascii="Times New Roman" w:hAnsi="Times New Roman" w:eastAsia="仿宋_GB2312"/>
          <w:b/>
          <w:bCs/>
          <w:sz w:val="32"/>
          <w:szCs w:val="40"/>
        </w:rPr>
        <w:t>‘</w:t>
      </w:r>
      <w:r>
        <w:rPr>
          <w:rFonts w:ascii="Times New Roman" w:hAnsi="Times New Roman" w:eastAsia="仿宋_GB2312"/>
          <w:b/>
          <w:bCs/>
          <w:sz w:val="32"/>
          <w:szCs w:val="40"/>
        </w:rPr>
        <w:t>走过场</w:t>
      </w:r>
      <w:r>
        <w:rPr>
          <w:rFonts w:hint="eastAsia" w:ascii="Times New Roman" w:hAnsi="Times New Roman" w:eastAsia="仿宋_GB2312"/>
          <w:b/>
          <w:bCs/>
          <w:sz w:val="32"/>
          <w:szCs w:val="40"/>
        </w:rPr>
        <w:t>’</w:t>
      </w:r>
      <w:r>
        <w:rPr>
          <w:rFonts w:ascii="Times New Roman" w:hAnsi="Times New Roman" w:eastAsia="仿宋_GB2312"/>
          <w:b/>
          <w:bCs/>
          <w:sz w:val="32"/>
          <w:szCs w:val="40"/>
        </w:rPr>
        <w:t>迹象</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思想认识不够深入</w:t>
      </w:r>
      <w:r>
        <w:rPr>
          <w:rFonts w:hint="eastAsia" w:ascii="Times New Roman" w:hAnsi="Times New Roman" w:eastAsia="仿宋_GB2312"/>
          <w:sz w:val="32"/>
          <w:szCs w:val="40"/>
        </w:rPr>
        <w:t>”等</w:t>
      </w:r>
      <w:r>
        <w:rPr>
          <w:rFonts w:ascii="Times New Roman" w:hAnsi="Times New Roman" w:eastAsia="仿宋_GB2312"/>
          <w:sz w:val="32"/>
          <w:szCs w:val="40"/>
        </w:rPr>
        <w:t>问题：组织党组会议、</w:t>
      </w:r>
      <w:r>
        <w:rPr>
          <w:rFonts w:hint="eastAsia" w:ascii="Times New Roman" w:hAnsi="Times New Roman" w:eastAsia="仿宋_GB2312"/>
          <w:sz w:val="32"/>
          <w:szCs w:val="40"/>
        </w:rPr>
        <w:t>支部会议</w:t>
      </w:r>
      <w:r>
        <w:rPr>
          <w:rFonts w:ascii="Times New Roman" w:hAnsi="Times New Roman" w:eastAsia="仿宋_GB2312"/>
          <w:sz w:val="32"/>
          <w:szCs w:val="40"/>
        </w:rPr>
        <w:t>、集办会议分别对巡察共性问题整改落实进行专题研究，主动对标对表巡查共性问题，深入查摆自身存在问题，制定明确详细的整改方案，落实落细整改措施，确保每次巡察整改如期保质完成，层层施压、层层落实，着力构建党组带头改、条线共同改、人人主动改的良好局面。</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查摆问题不够细致</w:t>
      </w:r>
      <w:r>
        <w:rPr>
          <w:rFonts w:hint="eastAsia" w:ascii="Times New Roman" w:hAnsi="Times New Roman" w:eastAsia="仿宋_GB2312"/>
          <w:sz w:val="32"/>
          <w:szCs w:val="40"/>
        </w:rPr>
        <w:t>”等</w:t>
      </w:r>
      <w:r>
        <w:rPr>
          <w:rFonts w:ascii="Times New Roman" w:hAnsi="Times New Roman" w:eastAsia="仿宋_GB2312"/>
          <w:sz w:val="32"/>
          <w:szCs w:val="40"/>
        </w:rPr>
        <w:t>问题：从“精准查”的角度，认真对照市委第十二至第十四轮巡察发现共性问题，切实解决企业融资问题、防范非法集资问题等重点工作相结合，共深入查摆8个方面14个问题，逐个找出问题的关键点和薄弱环节，制定整改措施，落实整改要求。</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整改效果不够明显</w:t>
      </w:r>
      <w:r>
        <w:rPr>
          <w:rFonts w:hint="eastAsia" w:ascii="Times New Roman" w:hAnsi="Times New Roman" w:eastAsia="仿宋_GB2312"/>
          <w:sz w:val="32"/>
          <w:szCs w:val="40"/>
        </w:rPr>
        <w:t>”等</w:t>
      </w:r>
      <w:r>
        <w:rPr>
          <w:rFonts w:ascii="Times New Roman" w:hAnsi="Times New Roman" w:eastAsia="仿宋_GB2312"/>
          <w:sz w:val="32"/>
          <w:szCs w:val="40"/>
        </w:rPr>
        <w:t>问题：一是牢固树立以巡察整改促工作提升意识，为达到举一反三整改效果，通过党组会议、集办会议反复对整改方案的整改目标、具体措施打磨完善，推动整改取得实质性效果。二是对整改落实工作开展全程跟踪督办，每月定期召开集办会议专题对整改工作进行督导检查，制定巡察整改进度表，确保整改任务如期高质量完成。</w:t>
      </w:r>
    </w:p>
    <w:p>
      <w:pPr>
        <w:overflowPunct w:val="0"/>
        <w:spacing w:line="560" w:lineRule="exact"/>
        <w:ind w:firstLine="643" w:firstLineChars="200"/>
        <w:rPr>
          <w:rFonts w:ascii="Times New Roman" w:hAnsi="Times New Roman" w:eastAsia="仿宋_GB2312"/>
          <w:sz w:val="32"/>
          <w:szCs w:val="40"/>
        </w:rPr>
      </w:pPr>
      <w:r>
        <w:rPr>
          <w:rFonts w:ascii="Times New Roman" w:hAnsi="Times New Roman" w:eastAsia="仿宋_GB2312"/>
          <w:b/>
          <w:bCs/>
          <w:sz w:val="32"/>
          <w:szCs w:val="40"/>
        </w:rPr>
        <w:t>18.</w:t>
      </w:r>
      <w:r>
        <w:rPr>
          <w:rFonts w:hint="eastAsia" w:ascii="Times New Roman" w:hAnsi="Times New Roman" w:eastAsia="仿宋_GB2312"/>
          <w:b/>
          <w:bCs/>
          <w:sz w:val="32"/>
          <w:szCs w:val="40"/>
        </w:rPr>
        <w:t>关于“</w:t>
      </w:r>
      <w:r>
        <w:rPr>
          <w:rFonts w:ascii="Times New Roman" w:hAnsi="Times New Roman" w:eastAsia="仿宋_GB2312"/>
          <w:b/>
          <w:bCs/>
          <w:sz w:val="32"/>
          <w:szCs w:val="40"/>
        </w:rPr>
        <w:t>干部选用和管理监督方面存在一些不足</w:t>
      </w:r>
      <w:r>
        <w:rPr>
          <w:rFonts w:hint="eastAsia" w:ascii="Times New Roman" w:hAnsi="Times New Roman" w:eastAsia="仿宋_GB2312"/>
          <w:b/>
          <w:bCs/>
          <w:sz w:val="32"/>
          <w:szCs w:val="40"/>
        </w:rPr>
        <w:t>”问题的整改情况</w:t>
      </w:r>
      <w:r>
        <w:rPr>
          <w:rFonts w:ascii="Times New Roman" w:hAnsi="Times New Roman" w:eastAsia="仿宋_GB2312"/>
          <w:b/>
          <w:bCs/>
          <w:sz w:val="32"/>
          <w:szCs w:val="40"/>
        </w:rPr>
        <w:t>。</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执行干部人事制度还不够严格</w:t>
      </w:r>
      <w:r>
        <w:rPr>
          <w:rFonts w:hint="eastAsia" w:ascii="Times New Roman" w:hAnsi="Times New Roman" w:eastAsia="仿宋_GB2312"/>
          <w:sz w:val="32"/>
          <w:szCs w:val="40"/>
        </w:rPr>
        <w:t>”等</w:t>
      </w:r>
      <w:r>
        <w:rPr>
          <w:rFonts w:ascii="Times New Roman" w:hAnsi="Times New Roman" w:eastAsia="仿宋_GB2312"/>
          <w:sz w:val="32"/>
          <w:szCs w:val="40"/>
        </w:rPr>
        <w:t>问题：一是组织人事负责同志及工作人员认真学习了《启东市镇（园区、街道）及市级机关中层干部选拔任用实施办法（试行）》等干部选任规定，熟悉干部选任环节，确保干部选任符合程序。二是严格执行干部选拔任用的有关规定和程序，对本年度提拔的人员均在干部选拔任用前征求派驻纪检组意见，对拟任人选进行任前公示，按规定的原则、标准、条件、资格、程序和纪律办事，强化干部选拔任用的全程记实和责任追究。</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中层干部选任部分材料不规范</w:t>
      </w:r>
      <w:r>
        <w:rPr>
          <w:rFonts w:hint="eastAsia" w:ascii="Times New Roman" w:hAnsi="Times New Roman" w:eastAsia="仿宋_GB2312"/>
          <w:sz w:val="32"/>
          <w:szCs w:val="40"/>
        </w:rPr>
        <w:t>”等</w:t>
      </w:r>
      <w:r>
        <w:rPr>
          <w:rFonts w:ascii="Times New Roman" w:hAnsi="Times New Roman" w:eastAsia="仿宋_GB2312"/>
          <w:sz w:val="32"/>
          <w:szCs w:val="40"/>
        </w:rPr>
        <w:t>问题：一是完善被提拔同志考察材料中不足之处的说明，补充完整中层干部选任材料。二是对照实施办法，对2020年3月新提拔的中层干部选任材料进行自查自纠，及时纠正完善选拔任用材料，规范详细记录党组会议人事讨论过程。</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针对</w:t>
      </w:r>
      <w:r>
        <w:rPr>
          <w:rFonts w:hint="eastAsia" w:ascii="Times New Roman" w:hAnsi="Times New Roman" w:eastAsia="仿宋_GB2312"/>
          <w:sz w:val="32"/>
          <w:szCs w:val="40"/>
        </w:rPr>
        <w:t>“</w:t>
      </w:r>
      <w:r>
        <w:rPr>
          <w:rFonts w:ascii="Times New Roman" w:hAnsi="Times New Roman" w:eastAsia="仿宋_GB2312"/>
          <w:sz w:val="32"/>
          <w:szCs w:val="40"/>
        </w:rPr>
        <w:t>相关人事材料归档不及时</w:t>
      </w:r>
      <w:r>
        <w:rPr>
          <w:rFonts w:hint="eastAsia" w:ascii="Times New Roman" w:hAnsi="Times New Roman" w:eastAsia="仿宋_GB2312"/>
          <w:sz w:val="32"/>
          <w:szCs w:val="40"/>
        </w:rPr>
        <w:t>”等</w:t>
      </w:r>
      <w:r>
        <w:rPr>
          <w:rFonts w:ascii="Times New Roman" w:hAnsi="Times New Roman" w:eastAsia="仿宋_GB2312"/>
          <w:sz w:val="32"/>
          <w:szCs w:val="40"/>
        </w:rPr>
        <w:t>问题：一是选派一名认真仔细、责任心强的人员专职承担人事工作，做好中层干部考察材料、任免审批表等材料归档工作。二是组织人事负责同志、人事专员学习《机关档案管理规定》等人事档案管理制度，加强干部档案管理工作的培训学习，确保干部人事工作和干部档案的规范管理。</w:t>
      </w:r>
    </w:p>
    <w:p>
      <w:pPr>
        <w:overflowPunct w:val="0"/>
        <w:spacing w:line="560" w:lineRule="exact"/>
        <w:ind w:firstLine="640" w:firstLineChars="200"/>
        <w:rPr>
          <w:rFonts w:ascii="Times New Roman" w:hAnsi="Times New Roman" w:eastAsia="黑体"/>
          <w:sz w:val="32"/>
          <w:szCs w:val="40"/>
        </w:rPr>
      </w:pPr>
      <w:r>
        <w:rPr>
          <w:rFonts w:ascii="Times New Roman" w:hAnsi="Times New Roman" w:eastAsia="黑体"/>
          <w:sz w:val="32"/>
          <w:szCs w:val="40"/>
        </w:rPr>
        <w:t>三、下一步工作计划</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40"/>
        </w:rPr>
        <w:t>千帆竞发争上游，乘风破浪谱华章。下一步，</w:t>
      </w:r>
      <w:r>
        <w:rPr>
          <w:rFonts w:ascii="Times New Roman" w:hAnsi="Times New Roman" w:eastAsia="仿宋_GB2312"/>
          <w:sz w:val="32"/>
          <w:szCs w:val="32"/>
        </w:rPr>
        <w:t>市地方金融监管局党组将进一步根据市委巡察组意见建议，着力抓好问题整改，抓好制度建设，落实整改要求，做到问题不解决不松劲、解决不彻底不松手、群众不认可不罢休，真正把初心写在行动上、把使命落在岗位上，创新实干、开拓进取，以优异成绩为启东经济高质量发展提供坚实的金融保障。</w:t>
      </w:r>
    </w:p>
    <w:p>
      <w:pPr>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40"/>
        </w:rPr>
        <w:t>一是强化金融使命担当，落实全面从严治党。</w:t>
      </w:r>
      <w:r>
        <w:rPr>
          <w:rFonts w:ascii="Times New Roman" w:hAnsi="Times New Roman" w:eastAsia="仿宋_GB2312"/>
          <w:sz w:val="32"/>
          <w:szCs w:val="32"/>
        </w:rPr>
        <w:t>坚定不移履行好全面从严治党主体责任，落实意识形态工作责任制，把机关党建工作放到全局工作中谋划和推进，找准发挥作用的切入点、着力点，推动机关党建与金融工作互促互进、相得益彰，切实把责任扛在肩上、落到实处。党组书记认真履行第一责任人职责，班子成员不折不扣履行“一岗双责”，充分发挥领导干部“关键少数”以上率下的示范引领作用，一级抓一级，一环扣一环，强化担当意识，增强巡察整改的政治责任感和使命感，真正将全面从严治党的各项决策部署落到实处，营造全市金融系统风清气正的良好政治生态。</w:t>
      </w:r>
    </w:p>
    <w:p>
      <w:pPr>
        <w:overflowPunct w:val="0"/>
        <w:snapToGrid w:val="0"/>
        <w:spacing w:line="560" w:lineRule="exact"/>
        <w:ind w:firstLine="640" w:firstLineChars="200"/>
        <w:rPr>
          <w:rFonts w:ascii="Times New Roman" w:hAnsi="Times New Roman" w:eastAsia="仿宋_GB2312"/>
          <w:sz w:val="32"/>
          <w:szCs w:val="40"/>
        </w:rPr>
      </w:pPr>
      <w:r>
        <w:rPr>
          <w:rFonts w:ascii="Times New Roman" w:hAnsi="Times New Roman" w:eastAsia="楷体_GB2312"/>
          <w:sz w:val="32"/>
          <w:szCs w:val="40"/>
        </w:rPr>
        <w:t>二是加快金融队伍建设，点燃干事创业热情。</w:t>
      </w:r>
      <w:r>
        <w:rPr>
          <w:rFonts w:ascii="Times New Roman" w:hAnsi="Times New Roman" w:eastAsia="仿宋_GB2312"/>
          <w:sz w:val="32"/>
          <w:szCs w:val="40"/>
        </w:rPr>
        <w:t>疾风知劲草，板荡识诚臣。努力</w:t>
      </w:r>
      <w:r>
        <w:rPr>
          <w:rFonts w:ascii="Times New Roman" w:hAnsi="Times New Roman" w:eastAsia="仿宋_GB2312"/>
          <w:sz w:val="32"/>
          <w:szCs w:val="32"/>
        </w:rPr>
        <w:t>打造忠诚、干净、担当的金融干部队伍，把巡察组的意见建议切实转化为推动全局机关干部的工作动力。</w:t>
      </w:r>
      <w:r>
        <w:rPr>
          <w:rFonts w:ascii="Times New Roman" w:hAnsi="Times New Roman" w:eastAsia="仿宋_GB2312"/>
          <w:kern w:val="0"/>
          <w:sz w:val="32"/>
          <w:szCs w:val="32"/>
        </w:rPr>
        <w:t>深入开展机关干部政治理论技能学习，大兴读书学习之风，加强金融知识和技能培训，提升干部队伍金融服务素养，破解能力不足，解决本领恐慌。加强机关干部作风建设，厚植群众基础，深入推进金融服务实体经济系列活动，落实中央八项规定精神，力戒“四风”问题，运用监督执纪“四种形态”加强纪律教育，营造风清气正、充满活力的干事氛围。全面落实“三项机制”，加强和改进机关干部德能勤绩考核，激励干部担当作为，让真正想干事、能干事、会干事、干成事的人有干头、有想头、有盼头，</w:t>
      </w:r>
      <w:r>
        <w:rPr>
          <w:rFonts w:ascii="Times New Roman" w:hAnsi="Times New Roman" w:eastAsia="仿宋_GB2312"/>
          <w:sz w:val="32"/>
          <w:szCs w:val="40"/>
        </w:rPr>
        <w:t>锤炼一支思想过硬、技术过硬、作风过硬、能打硬仗的金融“铁军”。</w:t>
      </w:r>
    </w:p>
    <w:p>
      <w:pPr>
        <w:overflowPunct w:val="0"/>
        <w:spacing w:line="560" w:lineRule="exact"/>
        <w:ind w:firstLine="640" w:firstLineChars="200"/>
        <w:rPr>
          <w:rFonts w:ascii="Times New Roman" w:hAnsi="Times New Roman" w:eastAsia="仿宋_GB2312"/>
          <w:kern w:val="0"/>
          <w:sz w:val="32"/>
          <w:szCs w:val="32"/>
        </w:rPr>
      </w:pPr>
      <w:r>
        <w:rPr>
          <w:rFonts w:ascii="Times New Roman" w:hAnsi="Times New Roman" w:eastAsia="楷体_GB2312"/>
          <w:sz w:val="32"/>
          <w:szCs w:val="40"/>
        </w:rPr>
        <w:t>三是深化金融改革开放，服务经济高质量发展。</w:t>
      </w:r>
      <w:r>
        <w:rPr>
          <w:rFonts w:ascii="Times New Roman" w:hAnsi="Times New Roman" w:eastAsia="仿宋_GB2312"/>
          <w:sz w:val="32"/>
          <w:szCs w:val="32"/>
        </w:rPr>
        <w:t>坚持把巡察整改与推动全市金融业转型升级紧密结合，切实运用和巩固好市委巡察成果，推进全局事业快速发展。紧紧围绕市委市政府决策部署，大力实施创新驱动发展战略，抓创新、强监管</w:t>
      </w:r>
      <w:r>
        <w:rPr>
          <w:rFonts w:ascii="Times New Roman" w:hAnsi="Times New Roman" w:eastAsia="仿宋_GB2312"/>
          <w:kern w:val="0"/>
          <w:sz w:val="32"/>
          <w:szCs w:val="32"/>
        </w:rPr>
        <w:t>、优服务、促发展，推动全市金融整体实力大幅提升。促进金融业态丰富多样，金融产业结构优化升级，金融集聚辐射效应有效发挥，资本市场利用率显著提高，金融生态环境持续向好，金融风险得到有效管控，不发生系统性、区域性金融风险，为实现南通市委市政府赋予我市的“跑好对接浦东第一棒，百强县市年年进两位”的目标提供强有力的金融要素支撑。</w:t>
      </w:r>
    </w:p>
    <w:p>
      <w:pPr>
        <w:overflowPunct w:val="0"/>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欢迎广大干部群众对巡察整改落实情况进行监督。如有意见建议，请及时向我们反映。联系方式：电话：0513-80929810，邮政信箱：启东市世纪大道1288号启东市地方金融监督管理局，电子邮箱：</w:t>
      </w:r>
      <w:r>
        <w:fldChar w:fldCharType="begin"/>
      </w:r>
      <w:r>
        <w:instrText xml:space="preserve"> HYPERLINK "mailto:jinrongjianguanju@qidong.gov.cn。" </w:instrText>
      </w:r>
      <w:r>
        <w:fldChar w:fldCharType="separate"/>
      </w:r>
      <w:r>
        <w:rPr>
          <w:rStyle w:val="4"/>
          <w:rFonts w:ascii="Times New Roman" w:hAnsi="Times New Roman" w:eastAsia="仿宋_GB2312"/>
          <w:sz w:val="32"/>
          <w:szCs w:val="40"/>
        </w:rPr>
        <w:t>jinrongjianguanju@qidong.gov.cn。</w:t>
      </w:r>
      <w:r>
        <w:rPr>
          <w:rStyle w:val="4"/>
          <w:rFonts w:ascii="Times New Roman" w:hAnsi="Times New Roman" w:eastAsia="仿宋_GB2312"/>
          <w:sz w:val="32"/>
          <w:szCs w:val="40"/>
        </w:rPr>
        <w:fldChar w:fldCharType="end"/>
      </w:r>
    </w:p>
    <w:p>
      <w:pPr>
        <w:spacing w:line="560" w:lineRule="exact"/>
        <w:ind w:firstLine="640" w:firstLineChars="200"/>
        <w:rPr>
          <w:rFonts w:ascii="Times New Roman" w:hAnsi="Times New Roman" w:eastAsia="仿宋_GB2312"/>
          <w:sz w:val="32"/>
          <w:szCs w:val="40"/>
        </w:rPr>
      </w:pPr>
    </w:p>
    <w:p>
      <w:pPr>
        <w:spacing w:line="560" w:lineRule="exact"/>
        <w:ind w:firstLine="640" w:firstLineChars="200"/>
        <w:rPr>
          <w:rFonts w:ascii="Times New Roman" w:hAnsi="Times New Roman" w:eastAsia="仿宋_GB2312"/>
          <w:sz w:val="32"/>
          <w:szCs w:val="40"/>
        </w:rPr>
      </w:pPr>
    </w:p>
    <w:p>
      <w:pPr>
        <w:spacing w:line="560" w:lineRule="exact"/>
        <w:ind w:firstLine="640" w:firstLineChars="200"/>
        <w:rPr>
          <w:rFonts w:ascii="Times New Roman" w:hAnsi="Times New Roman" w:eastAsia="仿宋_GB2312"/>
          <w:sz w:val="32"/>
          <w:szCs w:val="40"/>
        </w:rPr>
      </w:pPr>
    </w:p>
    <w:p>
      <w:pPr>
        <w:spacing w:line="560" w:lineRule="exact"/>
        <w:ind w:firstLine="640" w:firstLineChars="200"/>
        <w:rPr>
          <w:rFonts w:ascii="Times New Roman" w:hAnsi="Times New Roman" w:eastAsia="仿宋_GB2312"/>
          <w:sz w:val="32"/>
          <w:szCs w:val="40"/>
        </w:rPr>
      </w:pPr>
    </w:p>
    <w:p>
      <w:pPr>
        <w:overflowPunct w:val="0"/>
        <w:spacing w:line="560" w:lineRule="exact"/>
        <w:jc w:val="right"/>
        <w:rPr>
          <w:rFonts w:ascii="Times New Roman" w:hAnsi="Times New Roman" w:eastAsia="仿宋_GB2312"/>
          <w:sz w:val="32"/>
          <w:szCs w:val="32"/>
        </w:rPr>
      </w:pPr>
      <w:r>
        <w:rPr>
          <w:rFonts w:ascii="Times New Roman" w:hAnsi="Times New Roman" w:eastAsia="仿宋_GB2312"/>
          <w:sz w:val="32"/>
          <w:szCs w:val="40"/>
        </w:rPr>
        <w:t>中共启东市地方金融监督管理局党组</w:t>
      </w:r>
    </w:p>
    <w:p>
      <w:pPr>
        <w:overflowPunct w:val="0"/>
        <w:spacing w:line="560" w:lineRule="exact"/>
        <w:ind w:right="640" w:firstLine="640"/>
        <w:jc w:val="right"/>
      </w:pPr>
      <w:r>
        <w:rPr>
          <w:rFonts w:ascii="Times New Roman" w:hAnsi="Times New Roman" w:eastAsia="仿宋_GB2312"/>
          <w:sz w:val="32"/>
          <w:szCs w:val="32"/>
        </w:rPr>
        <w:t xml:space="preserve">                            2021年1月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3197"/>
    <w:rsid w:val="01567C10"/>
    <w:rsid w:val="032B1771"/>
    <w:rsid w:val="063B3582"/>
    <w:rsid w:val="073820CD"/>
    <w:rsid w:val="08487A40"/>
    <w:rsid w:val="088F544A"/>
    <w:rsid w:val="099D32D1"/>
    <w:rsid w:val="09F845DC"/>
    <w:rsid w:val="0ADE5799"/>
    <w:rsid w:val="0C5023B4"/>
    <w:rsid w:val="0D27569C"/>
    <w:rsid w:val="0DA10470"/>
    <w:rsid w:val="0E14001E"/>
    <w:rsid w:val="0F1D780C"/>
    <w:rsid w:val="0F363490"/>
    <w:rsid w:val="11A159B8"/>
    <w:rsid w:val="128658AF"/>
    <w:rsid w:val="12FC5486"/>
    <w:rsid w:val="14F54EC8"/>
    <w:rsid w:val="15A2496D"/>
    <w:rsid w:val="15AF1984"/>
    <w:rsid w:val="169563E0"/>
    <w:rsid w:val="17066B59"/>
    <w:rsid w:val="1A6F7BBC"/>
    <w:rsid w:val="1B1E28B5"/>
    <w:rsid w:val="1B8C7059"/>
    <w:rsid w:val="1CD13230"/>
    <w:rsid w:val="1D836DEF"/>
    <w:rsid w:val="1E031D58"/>
    <w:rsid w:val="1E5724D1"/>
    <w:rsid w:val="1EE862F4"/>
    <w:rsid w:val="1F5721F7"/>
    <w:rsid w:val="1F7B1493"/>
    <w:rsid w:val="22DF39BF"/>
    <w:rsid w:val="28A37272"/>
    <w:rsid w:val="28D867A6"/>
    <w:rsid w:val="2926599B"/>
    <w:rsid w:val="295D7D86"/>
    <w:rsid w:val="29F40A49"/>
    <w:rsid w:val="2A0B254C"/>
    <w:rsid w:val="2A107D05"/>
    <w:rsid w:val="2A44652B"/>
    <w:rsid w:val="2ABC49C0"/>
    <w:rsid w:val="2B0B6740"/>
    <w:rsid w:val="2B630BA7"/>
    <w:rsid w:val="2BB313AD"/>
    <w:rsid w:val="2C355AC8"/>
    <w:rsid w:val="2E613D36"/>
    <w:rsid w:val="2F553CCA"/>
    <w:rsid w:val="2F6F7495"/>
    <w:rsid w:val="319E5A39"/>
    <w:rsid w:val="325E560E"/>
    <w:rsid w:val="33226516"/>
    <w:rsid w:val="343224F7"/>
    <w:rsid w:val="34E60BF4"/>
    <w:rsid w:val="34F937CF"/>
    <w:rsid w:val="35F30EE9"/>
    <w:rsid w:val="360A3EFD"/>
    <w:rsid w:val="38B71A84"/>
    <w:rsid w:val="3AD127C0"/>
    <w:rsid w:val="3AFA14FD"/>
    <w:rsid w:val="3CEE6F1C"/>
    <w:rsid w:val="3EE27914"/>
    <w:rsid w:val="3F0A2D75"/>
    <w:rsid w:val="40926B3B"/>
    <w:rsid w:val="40C52086"/>
    <w:rsid w:val="421658F7"/>
    <w:rsid w:val="42B22A47"/>
    <w:rsid w:val="42C101C3"/>
    <w:rsid w:val="438566C9"/>
    <w:rsid w:val="46326314"/>
    <w:rsid w:val="46A23B81"/>
    <w:rsid w:val="48AB3465"/>
    <w:rsid w:val="48CB4822"/>
    <w:rsid w:val="495B062B"/>
    <w:rsid w:val="49A477CE"/>
    <w:rsid w:val="49A97F1D"/>
    <w:rsid w:val="4AFB3FE6"/>
    <w:rsid w:val="4B3E2D6C"/>
    <w:rsid w:val="4B4A7E9A"/>
    <w:rsid w:val="4B7A4DA5"/>
    <w:rsid w:val="4BFD73CE"/>
    <w:rsid w:val="4D432828"/>
    <w:rsid w:val="4E3C50DA"/>
    <w:rsid w:val="4E677F20"/>
    <w:rsid w:val="4E94056E"/>
    <w:rsid w:val="4EDD626C"/>
    <w:rsid w:val="4EEA6952"/>
    <w:rsid w:val="4F632289"/>
    <w:rsid w:val="4FCA0369"/>
    <w:rsid w:val="50040B9D"/>
    <w:rsid w:val="500B0634"/>
    <w:rsid w:val="52C42481"/>
    <w:rsid w:val="52DD7C8E"/>
    <w:rsid w:val="53986A1B"/>
    <w:rsid w:val="54AF72B5"/>
    <w:rsid w:val="584800A0"/>
    <w:rsid w:val="59D90013"/>
    <w:rsid w:val="5A1025B8"/>
    <w:rsid w:val="5B667AAB"/>
    <w:rsid w:val="5B8C0632"/>
    <w:rsid w:val="5C6F5F50"/>
    <w:rsid w:val="5CC9539D"/>
    <w:rsid w:val="5D7B25E7"/>
    <w:rsid w:val="5DA26730"/>
    <w:rsid w:val="5E9D0752"/>
    <w:rsid w:val="5FC0055E"/>
    <w:rsid w:val="5FCD3F31"/>
    <w:rsid w:val="607E4681"/>
    <w:rsid w:val="62EA2E44"/>
    <w:rsid w:val="63046CD1"/>
    <w:rsid w:val="65AF1A3F"/>
    <w:rsid w:val="686D3C31"/>
    <w:rsid w:val="687F7427"/>
    <w:rsid w:val="6C050952"/>
    <w:rsid w:val="6C7A37C9"/>
    <w:rsid w:val="6D187F4C"/>
    <w:rsid w:val="6DF00D84"/>
    <w:rsid w:val="6E8640D6"/>
    <w:rsid w:val="70BD7530"/>
    <w:rsid w:val="71BD209C"/>
    <w:rsid w:val="7242526D"/>
    <w:rsid w:val="768B3531"/>
    <w:rsid w:val="76AA67A9"/>
    <w:rsid w:val="77251A3C"/>
    <w:rsid w:val="774D0EA4"/>
    <w:rsid w:val="77E525FE"/>
    <w:rsid w:val="78864356"/>
    <w:rsid w:val="796342CE"/>
    <w:rsid w:val="7C36643D"/>
    <w:rsid w:val="7C576EE7"/>
    <w:rsid w:val="7CE0465D"/>
    <w:rsid w:val="7D2A3AB9"/>
    <w:rsid w:val="7E6C095E"/>
    <w:rsid w:val="7F20252C"/>
    <w:rsid w:val="7FEA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2021-01-11T02:46:00Z</dcterms:created>
  <dc:creator>POI</dc:creator>
  <cp:lastModifiedBy>POI</cp:lastModifiedBy>
  <dcterms:modified xsi:type="dcterms:W3CDTF">2021-01-25T02:29:02Z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