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简体"/>
          <w:spacing w:val="-22"/>
          <w:sz w:val="44"/>
          <w:szCs w:val="44"/>
        </w:rPr>
      </w:pPr>
      <w:r>
        <w:rPr>
          <w:rFonts w:ascii="Times New Roman" w:hAnsi="Times New Roman" w:eastAsia="方正小标宋简体"/>
          <w:spacing w:val="-22"/>
          <w:sz w:val="44"/>
          <w:szCs w:val="44"/>
        </w:rPr>
        <w:t>中共启东市城市管理局党组</w:t>
      </w:r>
    </w:p>
    <w:p>
      <w:pPr>
        <w:jc w:val="center"/>
        <w:rPr>
          <w:rFonts w:ascii="Times New Roman" w:hAnsi="Times New Roman" w:eastAsia="方正楷体_GBK"/>
          <w:szCs w:val="32"/>
        </w:rPr>
      </w:pPr>
      <w:r>
        <w:rPr>
          <w:rFonts w:ascii="Times New Roman" w:hAnsi="Times New Roman" w:eastAsia="方正小标宋简体"/>
          <w:spacing w:val="-22"/>
          <w:sz w:val="44"/>
          <w:szCs w:val="44"/>
        </w:rPr>
        <w:t>关于巡察整改进展情况的报告</w:t>
      </w:r>
    </w:p>
    <w:p>
      <w:pPr>
        <w:spacing w:line="560" w:lineRule="exact"/>
        <w:rPr>
          <w:rFonts w:ascii="Times New Roman" w:hAnsi="Times New Roman" w:eastAsia="仿宋_GB2312"/>
          <w:sz w:val="32"/>
          <w:szCs w:val="32"/>
        </w:rPr>
      </w:pPr>
    </w:p>
    <w:p>
      <w:pPr>
        <w:widowControl/>
        <w:shd w:val="clear" w:color="auto" w:fill="FFFFFF"/>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根据启东市委统一部署，2020年4月下旬至7月中旬，十三届启东市委第十四轮巡察三组对市城管局进行了巡察。2020年9月18日，十三届启东市委第十四轮巡察三组向市城管局党组反馈了巡察意见。按照党务公开原则和巡察工作有关要求，现将巡察整改进展情况予以公布：</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一、高度重视，认真部署整改工作</w:t>
      </w:r>
    </w:p>
    <w:p>
      <w:pPr>
        <w:widowControl/>
        <w:shd w:val="clear" w:color="auto" w:fill="FFFFFF"/>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为认真落实十三届启东市委第十四轮巡察三组《关于巡察</w:t>
      </w:r>
      <w:r>
        <w:rPr>
          <w:rFonts w:ascii="Times New Roman" w:hAnsi="Times New Roman" w:eastAsia="仿宋_GB2312"/>
          <w:spacing w:val="-11"/>
          <w:sz w:val="32"/>
          <w:szCs w:val="32"/>
        </w:rPr>
        <w:t>启东市城市管理局（市综合执法局）党组</w:t>
      </w:r>
      <w:r>
        <w:rPr>
          <w:rFonts w:ascii="Times New Roman" w:hAnsi="Times New Roman" w:eastAsia="仿宋_GB2312"/>
          <w:sz w:val="32"/>
          <w:szCs w:val="32"/>
        </w:rPr>
        <w:t>的反馈意见》中提出的整改任务，按照《城管局党组落实市委巡察反馈意见整改方案》的工作内容，城管局高度重视，在深入分析原因、查找症结的基础上，结合工作实际，对存在的问题逐项进行整改，全面落实整改责任和整改措施。</w:t>
      </w:r>
    </w:p>
    <w:p>
      <w:pPr>
        <w:widowControl/>
        <w:shd w:val="clear" w:color="auto" w:fill="FFFFFF"/>
        <w:spacing w:line="560" w:lineRule="exact"/>
        <w:ind w:firstLine="640"/>
        <w:jc w:val="left"/>
        <w:rPr>
          <w:rFonts w:ascii="Times New Roman" w:hAnsi="Times New Roman" w:eastAsia="仿宋_GB2312"/>
          <w:sz w:val="32"/>
          <w:szCs w:val="32"/>
        </w:rPr>
      </w:pPr>
      <w:r>
        <w:rPr>
          <w:rFonts w:ascii="Times New Roman" w:hAnsi="Times New Roman" w:eastAsia="楷体_GB2312"/>
          <w:sz w:val="32"/>
          <w:szCs w:val="32"/>
        </w:rPr>
        <w:t>（一）统一思想认识，明确整改工作任务。</w:t>
      </w:r>
      <w:r>
        <w:rPr>
          <w:rFonts w:ascii="Times New Roman" w:hAnsi="Times New Roman" w:eastAsia="仿宋_GB2312"/>
          <w:sz w:val="32"/>
          <w:szCs w:val="32"/>
        </w:rPr>
        <w:t>针对巡察反馈意见，局党组立即召开专题民主生活会和党组会议，研究巡察问题整改工作，多次召开局机关干部和下属单位负责人工作会议，逐条传达整改反馈意见，明确整改工作任务，提高全局上下思想认识，</w:t>
      </w:r>
      <w:r>
        <w:rPr>
          <w:rFonts w:ascii="Times New Roman" w:hAnsi="Times New Roman" w:eastAsia="仿宋"/>
          <w:sz w:val="32"/>
          <w:szCs w:val="32"/>
        </w:rPr>
        <w:t>正视差距，</w:t>
      </w:r>
      <w:r>
        <w:rPr>
          <w:rFonts w:ascii="Times New Roman" w:hAnsi="Times New Roman" w:eastAsia="仿宋_GB2312"/>
          <w:sz w:val="32"/>
          <w:szCs w:val="32"/>
        </w:rPr>
        <w:t>细化责任，</w:t>
      </w:r>
      <w:r>
        <w:rPr>
          <w:rFonts w:ascii="Times New Roman" w:hAnsi="Times New Roman" w:eastAsia="仿宋"/>
          <w:sz w:val="32"/>
          <w:szCs w:val="32"/>
        </w:rPr>
        <w:t>改进不足，进一步提高对巡察问题整改的认识，</w:t>
      </w:r>
      <w:r>
        <w:rPr>
          <w:rFonts w:ascii="Times New Roman" w:hAnsi="Times New Roman" w:eastAsia="仿宋_GB2312"/>
          <w:sz w:val="32"/>
          <w:szCs w:val="32"/>
        </w:rPr>
        <w:t>进一步增强政治任务意识，始终保持高度的政治责任感和使命感。同时将巡察反馈意见和黄海荣同志代表局党组在巡察反馈意见会上的表态发言材料，以文件形式下发至各科室和下属单位，以最坚决的态度、最果断的措施，把整改落实工作抓紧抓实抓到位。</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（二）强化主体责任，抓好整改工作部署。</w:t>
      </w:r>
      <w:r>
        <w:rPr>
          <w:rFonts w:ascii="Times New Roman" w:hAnsi="Times New Roman" w:eastAsia="仿宋_GB2312"/>
          <w:sz w:val="32"/>
        </w:rPr>
        <w:t>根据巡察组的反馈意见和要求，局党组严格落实全面从严治党主体责任，</w:t>
      </w:r>
      <w:r>
        <w:rPr>
          <w:rFonts w:ascii="Times New Roman" w:hAnsi="Times New Roman" w:eastAsia="仿宋_GB2312"/>
          <w:sz w:val="32"/>
          <w:szCs w:val="32"/>
        </w:rPr>
        <w:t>始终坚持以解决问题为鲜明导向，</w:t>
      </w:r>
      <w:r>
        <w:rPr>
          <w:rFonts w:ascii="Times New Roman" w:hAnsi="Times New Roman" w:eastAsia="仿宋"/>
          <w:sz w:val="32"/>
          <w:szCs w:val="32"/>
        </w:rPr>
        <w:t>不敷衍，不推脱，站在讲政治的高度认真整改，自觉把整改工作和业务工作融为一体，</w:t>
      </w:r>
      <w:r>
        <w:rPr>
          <w:rFonts w:ascii="Times New Roman" w:hAnsi="Times New Roman" w:eastAsia="仿宋_GB2312"/>
          <w:sz w:val="32"/>
          <w:szCs w:val="32"/>
        </w:rPr>
        <w:t>深查实改。及时通报巡察反馈意见，</w:t>
      </w:r>
      <w:r>
        <w:rPr>
          <w:rFonts w:ascii="Times New Roman" w:hAnsi="Times New Roman" w:eastAsia="仿宋"/>
          <w:kern w:val="0"/>
          <w:sz w:val="32"/>
          <w:szCs w:val="32"/>
        </w:rPr>
        <w:t>一条条梳理，</w:t>
      </w:r>
      <w:r>
        <w:rPr>
          <w:rFonts w:ascii="Times New Roman" w:hAnsi="Times New Roman" w:eastAsia="仿宋_GB2312"/>
          <w:sz w:val="32"/>
          <w:szCs w:val="32"/>
        </w:rPr>
        <w:t>举一反三，深刻剖析问题产生的根源。及时制定整改方案，细化整改措施，</w:t>
      </w:r>
      <w:r>
        <w:rPr>
          <w:rStyle w:val="4"/>
          <w:rFonts w:ascii="Times New Roman" w:hAnsi="Times New Roman" w:eastAsia="仿宋"/>
          <w:sz w:val="32"/>
          <w:szCs w:val="32"/>
        </w:rPr>
        <w:t>做到逐条逐项分解，逐项明确责任领导、责任单位和整改时限，层层压实整改责任</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（三）完善措施制度，推进整改问题落实。</w:t>
      </w:r>
      <w:r>
        <w:rPr>
          <w:rFonts w:ascii="Times New Roman" w:hAnsi="Times New Roman" w:eastAsia="仿宋_GB2312"/>
          <w:sz w:val="32"/>
          <w:szCs w:val="32"/>
        </w:rPr>
        <w:t>局党组紧紧围绕问题整改这个核心，对巡察组反馈的意见，研究制订“三清单”，建立整改台账，采取对账销号制度，切实加大整改力度、加快进度。对办理进度进行跟踪督查，问责问效，对需要一定时间能够解决的，进一步聚力聚焦、紧盯不放，锲而不舍抓好整改落实，</w:t>
      </w:r>
      <w:r>
        <w:rPr>
          <w:rFonts w:ascii="Times New Roman" w:hAnsi="Times New Roman" w:eastAsia="仿宋"/>
          <w:sz w:val="32"/>
          <w:szCs w:val="32"/>
        </w:rPr>
        <w:t>确保巡察发现的问题条条有着落、事事有回音、件件有落实，实实在在</w:t>
      </w:r>
      <w:r>
        <w:rPr>
          <w:rFonts w:ascii="Times New Roman" w:hAnsi="Times New Roman" w:eastAsia="仿宋"/>
          <w:sz w:val="32"/>
          <w:szCs w:val="32"/>
          <w:lang w:val="zh-CN"/>
        </w:rPr>
        <w:t>取得实效。</w:t>
      </w:r>
    </w:p>
    <w:p>
      <w:pPr>
        <w:spacing w:line="560" w:lineRule="exact"/>
        <w:ind w:left="640"/>
        <w:rPr>
          <w:rFonts w:ascii="Times New Roman" w:hAnsi="Times New Roman" w:eastAsia="黑体"/>
          <w:sz w:val="32"/>
          <w:szCs w:val="32"/>
        </w:rPr>
      </w:pPr>
      <w:r>
        <w:rPr>
          <w:rFonts w:ascii="Times New Roman" w:hAnsi="Times New Roman" w:eastAsia="黑体"/>
          <w:sz w:val="32"/>
          <w:szCs w:val="32"/>
        </w:rPr>
        <w:t>二、对标</w:t>
      </w:r>
      <w:r>
        <w:rPr>
          <w:rFonts w:hint="eastAsia" w:ascii="Times New Roman" w:hAnsi="Times New Roman" w:eastAsia="黑体"/>
          <w:sz w:val="32"/>
          <w:szCs w:val="32"/>
        </w:rPr>
        <w:t>找</w:t>
      </w:r>
      <w:r>
        <w:rPr>
          <w:rFonts w:ascii="Times New Roman" w:hAnsi="Times New Roman" w:eastAsia="黑体"/>
          <w:sz w:val="32"/>
          <w:szCs w:val="32"/>
        </w:rPr>
        <w:t>差，扎实推进整改工作</w:t>
      </w:r>
    </w:p>
    <w:p>
      <w:pPr>
        <w:tabs>
          <w:tab w:val="left" w:pos="416"/>
          <w:tab w:val="left" w:pos="691"/>
        </w:tabs>
        <w:overflowPunct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（一）聚焦贯彻落实党的路线方针政策和党中央决策部署情况方面</w:t>
      </w:r>
    </w:p>
    <w:p>
      <w:pPr>
        <w:tabs>
          <w:tab w:val="left" w:pos="416"/>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1.关于“建设高水平城市管理主动作为不够，城市管理水平仍显粗放”问题的整改情况。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（1）城市精细化管理水平有待提高。</w:t>
      </w:r>
    </w:p>
    <w:p>
      <w:pPr>
        <w:spacing w:line="56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1、建立城市管理的长效机制。建立网格体系，优化年龄结构，完成模式转型。以基层社区为网格单元，将城区33个社区划分为16个网格，每个网格由1名城管执法人员担任专职网格长，配备1名副网格长协助工作，同时配备若干平均年龄在30岁左右的辅助管理人员，全面负责管理区域内所要承担的城市管理职能，做到了明确职责、压实责任，从过去被动应对问题到现在的主动发现问题、解决问题，创新了模式、完善了机制，做到了“事事有人管，人人有事干”。</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严格落实市容环卫责任区制度。一是进一步加大市容管理责任区制度的宣传。采取发放公告、巡逻车播放喇叭、微信公众号推送等多种方式进行宣传，使全民城管理念深入人心。二是认真推行“三色等级”管理。对商户进行红、黄、绿执法标示，分为严管、警示、正常三个等级，采取动静态管理相结合的方式进行监管。三是切实抓好市容管理“五好网格”的评比。自2020年8月份实施以来，每月对城区16个市容管理网格进行考核评比，奖优罚劣，形成网格间比学赶超的良好氛围，大大提升了城市管理的效能。四是努力创建省优秀管理城市。以创建优秀管理城市为抓手，协调城市管理委员会各成员单位，推进城市精细化管理，待省星级优秀管理城市标准出台后，争创省星级优秀管理城市，为市民打造良好的人居环境。四是抓好城区广告总体规划建设。牵头负责城区广告总体规划，通过严格管理和执法，达到城区广告治理长效化。</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紧紧围绕我市餐饮油烟污染突出问题，全面开展餐饮场所油烟污染专项治理，强化经营者治理主体责任，严格执法监管，加大对突出问题治理力度，努力构建餐饮场所油烟污染整治和管理长效机制，持续改善大气环境质量。一是集中整治。针对辖区范围内餐饮场所数量、布局及油烟污染问题突出区域，结合定期巡查检查，按照“先大后小，先重点后一般”的整治原则，集中整治严重扰民、污染严重的餐饮场所，联合相关职能部门开展专项整治行动。二是严格执法。针对油烟污染重点突出区域开展联合执法整治行动，对未安装油烟净化设施的、营业时未开启油烟净化设施的餐饮经营单位（个人）依法责令限期整改；对涉嫌油烟排放不达标的，由第三方检测机构介入检测认定，依据检测认定结果严格实施处罚。三是日常监管。加强日常检查并督促辖区范围内餐饮场所安装与经营场所规模相匹配、经检测合格的油烟净化设施，营业期间保证油烟净化设施正常运行使用，定期清理维护油烟净化设施，并在前期整治效果的基础上，梳理总结工作经验，建立长效管理工作机制。针对城区小餐饮油烟问题普遍存在的实际情况，通过增配辅助执法力量补充城区管理网格的办法，进一步完善餐饮场所网格监管责任制和露天餐饮及烧烤摊点长效管理机制，确保日常监管工作常态化。</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（2）城管执法工作水平有待提升。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在拆违工作中严格按照市控违办的工作要求、部署，加快拆违进度。加大和街道社区、公安等部门的联动，建立了城警联动群，提高部门合作和执法效能。同时坚持教育先行，对不同的违法建设区别对待，做足做细思想工作，争取最大限度的自拆、助拆，提高违法建设拆除的工作效率。二是对业务主管部门移送的违法线索及时立案、调查、取证，并依法作出行政处罚。加大对执法人员的业务培训，不断提升执法能力与执法效率。三是2020年6月份城管局共有33名城管执法人员分别下沉至11个镇（园区），各镇（园区）设立综合行政执法局。江苏省司法厅关于南通市在镇（街道）开展相对集中行政处罚权工作的复函（苏司函【2020】46号）中明确，同意启东市以镇人民政府的名义、在本行政区域范围内集中行使行政处罚权及行政强制权，这一复函解决了目前体制机制不畅的问题。</w:t>
      </w:r>
      <w:r>
        <w:rPr>
          <w:rFonts w:hint="eastAsia" w:ascii="Times New Roman" w:hAnsi="Times New Roman" w:eastAsia="仿宋_GB2312"/>
          <w:sz w:val="32"/>
          <w:szCs w:val="32"/>
        </w:rPr>
        <w:t>同时</w:t>
      </w:r>
      <w:r>
        <w:rPr>
          <w:rFonts w:ascii="Times New Roman" w:hAnsi="Times New Roman" w:eastAsia="仿宋_GB2312"/>
          <w:sz w:val="32"/>
          <w:szCs w:val="32"/>
        </w:rPr>
        <w:t>我们为各镇城管执法队员宣讲相关法律法规和城管城区执法情况，开设讲座讨论，展开集中培训，分析行政执法实务问题，传授实际办案经验，着力提升队员的业务水平，有效提升镇（园区）中队的执法能力与执法效率。</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（3）民生问题推进不力。</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拓展居民小区垃圾分类范围。在巩固主城区90个居民小区分类成果的基础上，完成启东经济开发区32个小区、汇龙镇14个小区的分类设施布点，实现垃圾分类城区全覆盖。二是强化组织机构配实专职人员。成立“启东市生活垃圾分类处置工作领导小组”，领导小组下设办公室，充实专职工作人员和车辆，保证人员的稳定性、专业性和实战能力。三是加强机关、社区监督考核工作。印发《启东市公共机构单位生活垃圾分类工作考核评价标准》和《启东市居民社区生活垃圾分类工作考核评价标准》，将垃圾分类工作成效纳入年度机关绩效考核，市分类办根据文件进一步加强对机关、社区垃圾分类工作的监督考核。四是加强服务公司监督考核力度。市分类办对各小区生活垃圾分类情况开展常态化巡查，发现问题形成督办单，交办相关服务公司限期整改，根据日常巡查情况形成季度考核评分，对考核不合格的服务公司严格按照合同规定扣除相应款项。五是加大宣传引导力度。联合交投公司开展形式多样的垃圾分类主题宣传活动，引导社会和广大市民积极参与垃圾分类工作，不断提升垃圾分类的知晓率和参与率。</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（4）处理疑难复杂问题办法不多。</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建设餐厨废弃物处置终端。根据市政府专题会议纪要，我市餐厨废弃物由交投公司负责收运、处置，明确启东天楹环保能源有限公司为餐厨废弃物处置单位。会同交投公司，督促启东天楹加快处置终端建设进度，早日实现餐厨废弃物就地处置。二是提高餐厨废弃物收运能力。新购置2辆5吨餐厨废弃物运输车辆及餐厨专用垃圾桶等，进一步扩大餐厨废弃物收运覆盖面，提高签约率及收运率，做到应收尽收。</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（5）创文工作的力度有待提升。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持续开展志愿服务工作。积极利用城心诚意志愿服务队、“六方共管”、城管进社区（学校、机关等）积极开展志愿服务，同时充分利用城管公众号、“城人之美”党建品牌、市级和国家级媒体平台，持续加大文明宣传、文明劝导等方面的工作力度，提升群众知晓率和参与度。二是积极开展部门联动。主动加强同交通、环保、市管、公安、审批等部门的联系，合理利用微信群等便捷快速高效的联络手段，与其他部门认真协商、密切配合，形成合力、确保成效，共同破解城市管理中的疑难复杂问题。三是做好环卫深度保洁工作。明确职责分工，强化督查考核，责任落实到人，创文期间做到了环卫工作全天候双人双岗，调用的130多位临时人员坚守各点位，确保创文测评全程不失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城管局整合力量、硬化举措、全力攻坚，针对广场公园、主次干道、背街小巷、农贸市场等周边的门店经营、环境保洁、车辆秩序、流动摊贩等开展整治行动。截止目前，在非机动车乱停放专项整治中，共计发放提示卡和黄色违停贴四万多张，拖车一万一千多辆，锁车两万七千多辆；此外还处理了超门窗经营两万六千多处，劝离流摊两万一千多处，清理乱堆放三万六千多处，不断完善了城市管理体制机制。在2020年创建全国文明城市检查评比中，启东市城市管理局、启东市容环境卫生管理处被评为创文工作突出贡献单位。</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（6）城市垃圾处理费收取率等偏低。</w:t>
      </w:r>
    </w:p>
    <w:p>
      <w:pPr>
        <w:spacing w:line="560" w:lineRule="exact"/>
        <w:ind w:firstLine="627" w:firstLineChars="196"/>
        <w:rPr>
          <w:rFonts w:ascii="Times New Roman" w:hAnsi="Times New Roman" w:eastAsia="仿宋_GB2312"/>
          <w:sz w:val="32"/>
          <w:szCs w:val="32"/>
        </w:rPr>
      </w:pPr>
      <w:r>
        <w:rPr>
          <w:rFonts w:ascii="Times New Roman" w:hAnsi="Times New Roman" w:eastAsia="仿宋"/>
          <w:sz w:val="32"/>
          <w:szCs w:val="32"/>
        </w:rPr>
        <w:t>由于城区沿路公共垃圾桶设置密度较高，造成沿路门店将垃圾全部倒入公共垃圾桶中，在征收过程中遇到不小的阻力，甚至被拒之门外，不愿意交城镇垃圾费。环卫处从市容环境的大局出发对公共垃圾桶必须每天进行清运，确保城区整洁、干净，客观上导致了欠费户担责意识不强，长期拖欠。且由于环卫处独立法人体制不健全，缺少有效的依法催缴抓手。针</w:t>
      </w:r>
      <w:r>
        <w:rPr>
          <w:rFonts w:ascii="Times New Roman" w:hAnsi="Times New Roman" w:eastAsia="仿宋_GB2312"/>
          <w:sz w:val="32"/>
          <w:szCs w:val="32"/>
        </w:rPr>
        <w:t>对这一问题，城管局已着手环卫体制改革，健全独立法人主体，确保对欠费户的收缴工作形成依法收缴的闭环。</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2.关于“理论学习不到位问题的整改情况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完善中心组学习制度。修订《城管局中心组理论学习制度》并印发至每个中心组成员；结合实际，认真制定中心组理论学习计划，做到学习专题明确、内容全面，每次学习都有具体的时间安排和责任分工，坚持每月不少于1次集中学习，每2月组织一次学习交流研讨，每季度组织一次理论知识测试，各中心组成员每年至少有1篇调研报告。二是改进中心组学习方式。根据学习内容及实际情况，不断改进学习方式方法，拓宽学习渠道，把原文学习与专题研讨、培训讲座、实地参观、调研活动等形式相结合，进一步丰富学习载体，强化理论联系实际，切实提升学习成效。三是规范学习笔记记载。召开局党组理论学习中心组成员会议，再次组织学习《中国共产党党委(党组) 理论学习中心组学习规则》，重申中心组学习相关规定，要求中心组成员按照巡察组反馈的个人学习笔记中的有关问题，认真对照检查，迅速落实整改，确保学习笔记内容详实、记录规范。四是强化督促检查。建立健全中心组学习考勤、签到和定期检查制度，全面确保中心组学习落到实处。</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3.关于“专题教育活动流于形式“问题的整改情况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提高思想认识。不断巩固深化“不忘初心、牢记使命”主题教育成果，坚持集中学习和个人自学相结合，多思考、多交流、多体会。理论与实际相结合，在学通弄懂做实上下功夫，使得理论学习更加贴近城市管理工作实际，让学习更有效，让体会更深刻。二是加强督促力度。定期检查党组织生活记录本、党员纪实手册、学习笔记等台账资料，对检查中发现的问题及时整改。对各党支部“三会一课”进行全程纪实报备，注重抓好会前、会中、会后工作的落实。三是提高党员积极性。根据不同岗位党员的工作地点、工作时间等特点，更科学的制定学习时间、学习地点，提高学习参学率。利用党员更乐于接受的学习方式，提高学习教育活动积极性。四是擦亮党建品牌。以“锤炼党性不忘初心，勇于担当塑造形象”理想信念教育培训为主线，结合城管局传统和特点组织开展“城心诚意”志愿服务、组织执法管理业务培训、竞技比赛等形式丰富的教育活动，进一步丰富党员教育载体，提升党员思想教育针对性。</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4.关于“党委核心作用发挥不充分”问题的整改情况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重新修订完善党组工作规则。进一步规范党组职责、议事内容和程序，全面落实每月1次党组会议制度。二是厘清党组会议与局长办公会议的关系。严格区分会议内容，对号入座开好各类会议，并分别建立会议记录本，明确专人做好规范记录。三是严格执行“三重一大”决策报备制度。凡涉及重大决策、重要人事调整、重大</w:t>
      </w:r>
      <w:r>
        <w:fldChar w:fldCharType="begin"/>
      </w:r>
      <w:r>
        <w:instrText xml:space="preserve"> HYPERLINK "http://www.unjs.com/Special/xiangmushishifangan/" \t "http://www.unjs.com/fanwenwang/gzzd/_blank" </w:instrText>
      </w:r>
      <w:r>
        <w:fldChar w:fldCharType="separate"/>
      </w:r>
      <w:r>
        <w:rPr>
          <w:rFonts w:ascii="Times New Roman" w:hAnsi="Times New Roman" w:eastAsia="仿宋_GB2312"/>
          <w:sz w:val="32"/>
          <w:szCs w:val="32"/>
        </w:rPr>
        <w:t>项目</w:t>
      </w:r>
      <w:r>
        <w:rPr>
          <w:rFonts w:ascii="Times New Roman" w:hAnsi="Times New Roman" w:eastAsia="仿宋_GB2312"/>
          <w:sz w:val="32"/>
          <w:szCs w:val="32"/>
        </w:rPr>
        <w:fldChar w:fldCharType="end"/>
      </w:r>
      <w:r>
        <w:rPr>
          <w:rFonts w:ascii="Times New Roman" w:hAnsi="Times New Roman" w:eastAsia="仿宋_GB2312"/>
          <w:sz w:val="32"/>
          <w:szCs w:val="32"/>
        </w:rPr>
        <w:t>安排和大额资金使用，必须提交局党组会议讨论同意后才能实施。并对违反决策报备制度的，严格实施责任追究。</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5.关于“民主生活会流于形式，质量不高”问题的整改情况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局从巡察整改专项民主生活会开始，立即落实整改，严格执行民主生活会各项流程。会前通过电子政务邮箱、“启东城管”微信公众号发征求意见函和公告，召开座谈会集中征求意见、个别谈话征求意见等形式广泛征求意见建议。主要领导主持起草班子对照检查材料，班子成员自己动手认真撰写个人对照检查材料，并紧密联系各自工作生活实际，聚焦分管领域和自身深入查摆存在问题。会上班子成员态度端正、敢于揭短亮丑，即触及了灵魂，又增进班子团结，领导带头，坚持问题导向，起到了提高认识、帮助同志、改进作风的作用。</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6.关于““走帮服”活动开展不深入”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走帮服”活动中，城管系统70多名在职党员全员参与，打破按科室、部门编组的常规，将党委班子成员作为六个大组长，下设24个小组，采取老中青结合、男女搭配、本地人加外地人、党员加职工的模式进行编组，力求人员搭配科学化、个体责任最大化，激发每个党员的积极主动性。主要通过实地走访、电话联系和侧面了解等方式，累计登记企业3家、村居1个、城乡居民960户，登记表完成率100%，领导干部和普通党员参与覆盖率100%。共梳理汇总问题141个，涉及农村低保、土地出租、因病致贫、房屋设施改造等多个方面，其中生病或年迈贫困的问题97个。经全体帮服人员挨户回访，共签订问题销号单117份，走帮服活动梳理问题全部解决。</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7.关于“积极向上的氛围不够浓厚” 问题的整改情况</w:t>
      </w:r>
    </w:p>
    <w:p>
      <w:pPr>
        <w:spacing w:line="560" w:lineRule="exact"/>
        <w:ind w:firstLine="720" w:firstLineChars="225"/>
        <w:rPr>
          <w:rFonts w:ascii="Times New Roman" w:hAnsi="Times New Roman" w:eastAsia="仿宋"/>
          <w:sz w:val="32"/>
          <w:szCs w:val="32"/>
        </w:rPr>
      </w:pPr>
      <w:r>
        <w:rPr>
          <w:rFonts w:ascii="Times New Roman" w:hAnsi="Times New Roman" w:eastAsia="仿宋"/>
          <w:sz w:val="32"/>
          <w:szCs w:val="32"/>
        </w:rPr>
        <w:t>城管局党组努力探索推动“三项机制”运用与队伍管理的深度融合，坚持正向激励，以提升职业荣誉感，激发城管干部队伍干事创业内生动力。一是让干得好的有荣誉受鼓舞。坚持以“党务淬炼队伍”思路，充分发挥党组织的战斗堡垒作用和党员模范带头作用，通过典型人物的培育和选树，在全系统形成鼓励担当作为、崇尚苦干实干的良好风尚。二是让干得好的获重用得提升。坚持队伍在一线中历练，在工作中选拔，在网格中孵化。</w:t>
      </w:r>
      <w:r>
        <w:rPr>
          <w:rFonts w:ascii="Times New Roman" w:hAnsi="Times New Roman" w:eastAsia="仿宋"/>
          <w:bCs/>
          <w:sz w:val="32"/>
          <w:szCs w:val="32"/>
        </w:rPr>
        <w:t>大力</w:t>
      </w:r>
      <w:r>
        <w:rPr>
          <w:rFonts w:ascii="Times New Roman" w:hAnsi="Times New Roman" w:eastAsia="仿宋"/>
          <w:sz w:val="32"/>
          <w:szCs w:val="32"/>
        </w:rPr>
        <w:t>选拔敢于负责、勇于担当、善于作为、实绩突出的干部，打破论资排辈、平衡照顾。今年以来，共提拔19名中层正职干部，6名中层副职干部，不仅为乡镇综合执法队伍输送了一批人才，也增加了后备干部储备。三是让干得好的获奖励得实惠。不断调研制定考核办法，完善考核评价机制，并将鼓励激励机制向队伍延伸，把经济激励作为正向激励的重点内容，综合运用奖金、奖品等多种形式调动工作积极性。</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8.关于“意识形态工作责任制落实有待提高”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将意识形态纳入中心组专题学习内容，对中央和省、市委关于意识形态工作的决策部署进行再学习，并在“三会一课”中逢会必学，强化对意识形态工作极端重要的认识。二是对城管局党组落实意识形态工作领导责任方面进行再研究、再细化，制定《城管局意识形态工作责任制实施细则》并签订意识形态工作责任状，层层压实责任。三是开展意识形态专题培训，邀请专家作专题讲座、观看专题视频，提高全员知晓率和参与率，做到人人有责，人人负责。四是培养政治素养高、大局观念重、宣传能力强的人员担任城管局意识形态工作人员，优化意识形态队伍。将意识形态工作同城市管理日常工作有机结合，发挥意识形态工作的主观能动性，加强微信公众号等阵地建设，把意识形态工作向纵深推进。五是进一步明确网络意识形态工作领导班子、工作责任，牢牢掌握网络意识形态工作的主动权。将启东城管微信公众号作为网上正面舆论引导工作的主战场，对启东城管工作、优秀人物事迹等及时做好宣传报道，讲好城管故事。六是进一步研究细化意识形态工作考核问责制度并把意识形态工作纳入干部考核的量化指标。</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9.关于“扫黑除恶专项斗争方面工作有待于进一步加强”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进一步提高政治站位。坚持把扫黑除恶专项斗争摆到当前工作的突出位置，列入党组议事日程，与业务工作同研究同部署同落实。积极利用中心组学习、专题会议、党课、主题党日活动等契机，加大对习近平总书记关于扫黑除恶工作重要指示批示精神、中央有关决策部署和扫黑除恶专项斗争应知应会知识、相关文件精神的学习力度，确保全系统干部职工学深悟透，进一步深化对扫黑除恶专项斗争工作的认识，增强做好扫黑除恶工作的责任感和使命感。二是进一步加大宣传力度。不断创新丰富扫黑除恶宣传形式，（1）与城管职能相结合，积极利用城区人流量较大的公交车站台、公共自行车宣传栏和公共厕所，张贴扫黑除恶宣传海报，营造扫黑除恶专项斗争浓厚氛围；（2）与新媒体相结合，充分利用城管微信公众号、微信朋友圈等新兴媒介及时推送我市和我局扫黑除恶专项斗争的最新进展，对干部职工加大扫黑除恶专项斗争宣传发动力度；（3）与城管“三走进”（走进社区、走进）志愿活动相结合，深入开展扫黑除恶宣传活动和问卷调查，切实提高扫黑除恶工作社会知晓度和参与率。三是进一步深化线索排摸。把涉黑涉恶线索专项排查与城管日常管理紧密结合，对行业内乱点乱象总体情况、表现形式及成因等进行再排查再分析，进一步畅通举报途径，深挖涉黑涉恶问题线索，并对每条问题线索严格实施“主要领导、分管领导和科室（单位）负责人”三级审核把关制度，确保排摸到位、准精上报。四是进一步完善台帐资料。局扫黑除恶领导小组进一步加强对全系统扫黑除恶工作的组织领导，督促各科室、下属单位配齐配全扫黑除恶专职工作人员，根据工作需要不定时组织开展扫黑除恶相关业务知识和台账管理专题辅导，并加大督查考核力度，确保台帐资料收集完整、内容详实、全面达到中央和省督导的工作要求。</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10.关于“安全生产方面”问题的整改情况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（1）环卫工人自身安全防护意识不强。</w:t>
      </w:r>
    </w:p>
    <w:p>
      <w:pPr>
        <w:spacing w:line="560" w:lineRule="exact"/>
        <w:ind w:firstLine="627" w:firstLineChars="196"/>
        <w:rPr>
          <w:rFonts w:ascii="Times New Roman" w:hAnsi="Times New Roman" w:eastAsia="仿宋"/>
          <w:sz w:val="32"/>
          <w:szCs w:val="32"/>
        </w:rPr>
      </w:pPr>
      <w:r>
        <w:rPr>
          <w:rFonts w:ascii="Times New Roman" w:hAnsi="Times New Roman" w:eastAsia="仿宋"/>
          <w:sz w:val="32"/>
          <w:szCs w:val="32"/>
        </w:rPr>
        <w:t>由于文化层次、年龄偏大、道路车流量日益增多等诸多因素，造成部分环卫工人安全意识薄弱，自我防护意识不强，大小事故频繁发生，针对该情况环卫处定期组织职工学习、培训，提升工作效率的同时加强安全教育，要求遵守交通规则，严禁酒后作业，上岗作业必须佩戴好环卫安全标记，穿戴黄背心，作业时不得盲目行事。在加强人员安全防范意识的同时，人工清扫快车道时，尽量增加警示标志，杜绝各类事故的发生。</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（2）环卫车辆驾驶员道路交通安全意识淡薄。</w:t>
      </w:r>
    </w:p>
    <w:p>
      <w:pPr>
        <w:spacing w:line="560" w:lineRule="exact"/>
        <w:ind w:firstLine="627" w:firstLineChars="196"/>
        <w:rPr>
          <w:rFonts w:ascii="Times New Roman" w:hAnsi="Times New Roman" w:eastAsia="仿宋"/>
          <w:sz w:val="32"/>
          <w:szCs w:val="32"/>
        </w:rPr>
      </w:pPr>
      <w:r>
        <w:rPr>
          <w:rFonts w:ascii="Times New Roman" w:hAnsi="Times New Roman" w:eastAsia="仿宋"/>
          <w:sz w:val="32"/>
          <w:szCs w:val="32"/>
        </w:rPr>
        <w:t>一是进一步健全安全制度和预案。明确交通事故应急的机构和职责任务，规范应急处置的基本原则和办法。确保一旦发生交通事故时能依法、规范、快速处置，最大限度地减少突发事故造成的损失。二是进一步加大安全教育培训的力度。通过定期召开安全生产会议，发放安全生产通知的形式，经常性地开展安全生产教育，普及安全生产知识，及时提醒、警示全体人员牢记安全生产，规范操作程序，严守安全纪律。邀请公安交警大队警官，为全体人员上交通安全课，提高安全意识。三是进一步推进责任落实强化考核监督。明确安全生产第一责任人，通过日常检查与突击检查、定点检查与不定点抽查相结合的办法，对车辆日常维护保养情况、驾驶员遵章守纪情况及车辆安全管理制度落实情况进行全方位的检查考核，发现问题，当场指出，限时整改。</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（3）安全生产工作台账造假。</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环卫处一步完善台账资料，提升标准化管理水平。首先真正从思想上重视，坚持注重点滴积累，积少成多，保证台帐内容的充实。其次安全管理人员经常性地深入到一线，对安全信息要及时收集整理，不拖延。对排查出的隐患，及时处理和登记，台帐资料记载规范。</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（4）安全生产制度执行不力、落实不到位。</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相关垃圾清运车辆出现交通问题后，环卫处成立了调查小组，对车辆交通事故发生的原因进行了调查研究分析，认定以上驾驶员作业中出现两次（含两次）以上交通事故，造成的损失较小，且并非主观故意。结合其一贯工作表现及平时劳动强度，再加上驾驶员工资水平低，人员招聘难的实际，对相关人员进行了严肃的教育批评和罚款处理，起到了震慑的效果。</w:t>
      </w:r>
    </w:p>
    <w:p>
      <w:pPr>
        <w:tabs>
          <w:tab w:val="left" w:pos="416"/>
          <w:tab w:val="left" w:pos="691"/>
        </w:tabs>
        <w:overflowPunct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（二）聚焦群众身边腐败问题和不正之风方面</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11.关于“落实“两个责任”不实不细”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严格落实领导干部党建、党风廉政建设和意识形态工作“一岗双责”。二是加强对下属单位党风廉政建设工作的督查检查。督促所属党组织严格落实党建、党风廉政建设和意识形态工作制度，每季度对各单位落实情况进行监督检查，并通报抓好整改落实。三是进一步严格责任追究，如内容不符，照搬照抄甚至弄虚作假现象，将严肃问责。</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12.关于“纪律观念淡薄，从严治党力度不够 ”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（1）重要岗位干部违纪违规问题时有发生。</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加强思想教育、党风廉政教育。坚持“教育在先，预防为主”的方针，认真组织开展经常性的反腐倡廉宣传教育，不断增强全体党员干部参与党风廉政建设主动性积极性。二是局党组从关心、爱护、帮助党员干部的角度出发，按不同情况区分，落实好谈心谈话、任前谈话、提醒谈话、警示谈话、回访谈话等，及时掌握思想动态，运用好“第一种形态”。三是围绕重点工作和重点环节加强内部督查，对苗头性、倾向性问题早发现、早提醒，确保内部监督检查的严肃性。</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（2）内部规章制度执行不力。</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环卫处针对市委</w:t>
      </w:r>
      <w:r>
        <w:rPr>
          <w:rFonts w:hint="eastAsia" w:ascii="Times New Roman" w:hAnsi="Times New Roman" w:eastAsia="仿宋_GB2312"/>
          <w:sz w:val="32"/>
          <w:szCs w:val="32"/>
        </w:rPr>
        <w:t>巡察</w:t>
      </w:r>
      <w:r>
        <w:rPr>
          <w:rFonts w:ascii="Times New Roman" w:hAnsi="Times New Roman" w:eastAsia="仿宋_GB2312"/>
          <w:sz w:val="32"/>
          <w:szCs w:val="32"/>
        </w:rPr>
        <w:t>反馈意见中存在的问题，对相关管理员和人员进行</w:t>
      </w:r>
      <w:r>
        <w:rPr>
          <w:rFonts w:hint="eastAsia" w:ascii="Times New Roman" w:hAnsi="Times New Roman" w:eastAsia="仿宋_GB2312"/>
          <w:sz w:val="32"/>
          <w:szCs w:val="32"/>
        </w:rPr>
        <w:t>招</w:t>
      </w:r>
      <w:r>
        <w:rPr>
          <w:rFonts w:ascii="Times New Roman" w:hAnsi="Times New Roman" w:eastAsia="仿宋_GB2312"/>
          <w:sz w:val="32"/>
          <w:szCs w:val="32"/>
        </w:rPr>
        <w:t>谈和思想教育。从站所长到管理员开展了批评与自我批评活动，自查自纠、刨根究底、深挖思想根源；厘清思路、避免错误的再次发生；加大监督力度和思想教育力度，未雨绸缪、防微杜渐，确保工作中无弄虚作假等现象的发生；坚守原则，紧守思想高地，切实恪守各项规章制度。</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13.关于“财务规章制度执行不到位”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（1）财务报支附件要素不全。</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一是对相关问题逐一核实，可补充名单、清单、签名等附件要素的，及时补充。二是举一反三，进一步明确财务报支要求，规范财务管理，对今年以来的相关支出开展专项清查，发现财务报支附件要素不全、不规范的，立即整改。 </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（2）漏记固定资产。</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一是对漏记的一体机、打印机等固定资产进行补记，并补提折旧。二是进一步完善固定资产管理办法，明确登记、借用、保管、核销等工作要求，定期对固定资产清查盘点，确保账证相符、账实相符。</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（3）会计科目运用错误。</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一是对今年以来有关支出进行自查自纠，严格按照会计科目设置要求进行会计核算。二是进一步明确财务报支要求，规范财务管理，明确费用报支时限，尽力杜绝延时、超时结报现象。 </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（4）合同签订不完整。</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对各科室、单位相关人员开展《合同法》专题培训，切实提高依法签订合同、履行合同的意识和能力。二是对今年以来各科室、单位签订的合同进行清查，发现问题的及时通过补充合同等形式进行补救，着力化解合同法律风险。三是建立大额标的合同法律审查制度，对标的额、发生额超过20万元以上的合同，由局聘请的法律顾问进行审核，减少无效合同、瑕疵合同的产生。</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（5）费用报支超过规定标准。</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经核查，2017年12月29号凭证的加班用餐超标，实因报支人员失误，仅记载加班事由，未注明用餐人数及明细，导致报支时人均加班用餐费用超标。现已对相关人员进行了谈话批评，并在该凭证上补记了用餐人员。二是重申加班用餐审批制度，严格规范《加班用餐申请表》的填写，强调用餐事由、用餐人员、用餐标准等事项须详细填写，杜绝因用餐人员未明确记载而出现的费用报支超标现象。三是组织各级人员学习启财行〔2017〕14号文件，熟知各地差旅费报支标准。四是对现有的财务财经方面的规章制度进行梳理和完善，发现明显不适用的及时做好修订和更新工作。</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（6）工会费使用范围不规范。</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组织相关人员学习苏工发〔2018〕13号文件，全面掌握工会费的支出要求，明确工会费使用的边界。二是对今年以来的相关支出进行自查自纠，发现使用工会费不规范的立即整改，确保工会经费使用合规高效，真正惠及工会会员。</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14.关于“政府采购手续不规范”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加强学习培训，组织相关采购人员深入学习《政府采购法》、《合同法》及招投标法等相关法律、法规，及政府采购的具体政策，熟悉政府采购活动的全流程。二是严格履行采购、报支审核流程。严格采购审核制度，全面实施采购小组、分管领导和主要分责任</w:t>
      </w:r>
      <w:r>
        <w:rPr>
          <w:rFonts w:hint="eastAsia" w:ascii="Times New Roman" w:hAnsi="Times New Roman" w:eastAsia="仿宋_GB2312"/>
          <w:sz w:val="32"/>
          <w:szCs w:val="32"/>
        </w:rPr>
        <w:t>人</w:t>
      </w:r>
      <w:r>
        <w:rPr>
          <w:rFonts w:ascii="Times New Roman" w:hAnsi="Times New Roman" w:eastAsia="仿宋_GB2312"/>
          <w:sz w:val="32"/>
          <w:szCs w:val="32"/>
        </w:rPr>
        <w:t>层审核制度，确保政府采购活动符合政策法律规定。三是严格执行“三重一大”决策报备制度，凡涉及大额采购、大额资金支出事项，必须提交局党组会议讨论通过后才实施。对违反决策报备制度的，严格实施责任追究。四是狠抓采购制度的落实：坚决执行2017年10月市财政局关于政府采购的会议精神，规范设施设备配件，日常消耗品采用询价的方式确定供货商，至少向三家以上生产或供货商进行询价，由采购小组全体成员根据以往同类产品的价格，主动从市场、网络等多方面了解市场行情变化，对需要采购物资的性价对比分析，低价确定供货对象。</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15.关于“公文发文不规范不严谨”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加强学习培训。组织局各科室、单位负责公文处理的相关人员，深入学习党政机关公文处理工作条例、党政机关公文格式等文件，切实增强做好公文处理工作重要性的认识。并举办公文处理工作培训会，邀请专业人员进行业务指导，全面规范公文处理程序和行文格式。二是严格审核流程。严格落实公文发文“前置审核”制度，全面实施拟草部门、扎口部门、分管领导和主要负责人层层审核把关制，确保公文的内容、文字、体例、格式等符合政策法律和行文规范要求，坚决纠正发文机关名称与落款不一致的问题，切实提高公文处理质量。</w:t>
      </w:r>
    </w:p>
    <w:p>
      <w:pPr>
        <w:tabs>
          <w:tab w:val="left" w:pos="416"/>
          <w:tab w:val="left" w:pos="691"/>
        </w:tabs>
        <w:overflowPunct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（三）聚焦党组织软弱涣散、组织力欠缺问题方面</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16.关于“组织生活制度落实不力”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加大党建知识培训教育力度。组织城管系统全体党员开展党建知识教育培训，确保全体党员进一步掌握和熟悉党建知识，不断充实自己，提升自己。安排专业人员对城管系统从事党务工作人员进行党务工作专题培训，重点学习组织生活制度、发展党员程序、选举程序等方面的内容，进一步推动城管系统党务工作规范化、专业化建设。二是落实党组成员联系党支部制度。进一步明确党组成员履行抓基层党建工作责任，建立各自的党支部工作联系点。党组成员切实履行职责，主动深入联系点调研指导工作，督促完成党支部组织生活、发展党员、选举等党务工作的各项任务。三是切实提高党建台账的质量水平。按标准要求严格落实党支部“三会一课”、民主生活会、党员思想汇报制度，进一步规范支部组织生活的程序、内容、方法，确保会议和党课的质量和效果，切实提高基层支部的战斗力、凝聚力和向心力。如实、规范地做好党建台账的登记，注重文字记录、过程留痕，确保记录的连续性和完整性，登记的规范性和准确性，切实提高各支部党建台账的质量和水平。</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17.关于“发展党员程序不严谨” 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织学习《中国共产党发展党员工作细则》和《发展党员工作标准化手册》，通过培训，提高党务干部的业务能力。在今后发展新党员的工作中必定严格按照发展党员的工作流程，规范党员发展程序，完善相关资料。</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18.关于“选举程序不规范”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严格遵守《中国共产党基层组织选举工作暂行条例规范》的有关规定，确保每次选举规范合法。</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19.关于“选人用人方面”问题的整改情况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认真梳理在编在岗人员特点，加大培训和培养力度，挖掘潜力，不断提升思想认识、业务能力、综合素质和精气神，促使机关现有人员树立终身学习理念，为机关科室储备业务人才。二是制定《优秀年轻干部培养选拔方案》，打通优秀年轻干部脱颖而出的通道，建立人才储备库，对入围对象重点跟踪培养，优化干部队伍年龄结构，提升城管干部队伍综合素质。三是根据城管局工作特点，结合职务职级晋升、评优评先等工作，进一步落实“三项机制”并及时向市委组织部报送相关案例，充分发挥典型示范作用。四是深入学习选</w:t>
      </w:r>
      <w:r>
        <w:rPr>
          <w:rFonts w:hint="eastAsia" w:ascii="Times New Roman" w:hAnsi="Times New Roman" w:eastAsia="仿宋_GB2312"/>
          <w:sz w:val="32"/>
          <w:szCs w:val="32"/>
        </w:rPr>
        <w:t>人</w:t>
      </w:r>
      <w:r>
        <w:rPr>
          <w:rFonts w:ascii="Times New Roman" w:hAnsi="Times New Roman" w:eastAsia="仿宋_GB2312"/>
          <w:sz w:val="32"/>
          <w:szCs w:val="32"/>
        </w:rPr>
        <w:t>用人相关制度条例，严格执行《党政领导干部选拔任用工作条例》和《启东市镇（园区、街道）及市级机关中层干部选拔任用实施办法（试行）》规定，进一步规范执行选任程序。严肃考察环节，充分听取民主推荐和评议意见，切实掌握被考察对象的现实表现。五是对系统内任职干部进行全面梳理，严格按照三定方案编制职务、职数选拔任用干部，对违规设置的职务、职数立即整改。</w:t>
      </w:r>
    </w:p>
    <w:p>
      <w:pPr>
        <w:tabs>
          <w:tab w:val="left" w:pos="416"/>
          <w:tab w:val="left" w:pos="691"/>
        </w:tabs>
        <w:overflowPunct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20.关于“巡视巡察反馈问题整改不到位” 问题的整改情况</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违章建筑问题，执法大队结合网格责任区的特点，利用网格精细化管理的优势，采取重点点位和路段徒步巡查，确保巡查到位，管理到位。同时依托街道社区网格控违专干的日常管理和巡查，及时发现早期违章建筑的苗头，将违章建筑遏制在萌芽状态。从今年8月起我局专门研究违法建设的处置，对新增违建减少了文书环节，从4套文书减少为3套文书，缩短在建违章的处置时间，真正做到及时有效拆除。当前，正结合老旧小区改造进行存量违章的拆除。</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对内部监督制度执行不严问题，一是加强制度执行力。切实强化制度意识，严格执行各项规章制度，并且按照制度抓好落实；二是加强对制度执行的监督。对下属单位、各科室的制度落实情况进行常态</w:t>
      </w:r>
      <w:r>
        <w:rPr>
          <w:rFonts w:hint="eastAsia" w:ascii="Times New Roman" w:hAnsi="Times New Roman" w:eastAsia="仿宋_GB2312"/>
          <w:sz w:val="32"/>
          <w:szCs w:val="32"/>
        </w:rPr>
        <w:t>化</w:t>
      </w:r>
      <w:r>
        <w:rPr>
          <w:rFonts w:ascii="Times New Roman" w:hAnsi="Times New Roman" w:eastAsia="仿宋_GB2312"/>
          <w:sz w:val="32"/>
          <w:szCs w:val="32"/>
        </w:rPr>
        <w:t>的监督检查。</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对有偿服务收费不够规范问题，一是加大宣传收缴城市垃圾处理费政策。二是如遇拒缴的单位或商铺，多次上门，耐心沟通。三是严格遵守收费相关规定，使环卫收费工作做到应收尽收，合理、合情、合法。</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党委议事与行政议事权责不清，以党委会替代行政办公会研究讨论业务事项的问题，一是重新修订完善党组工作规则。进一步规范党组职责、议事决策内容和程序。二是厘清党组会议与局长办公会议的关系。严格区分会议内容，对号入座开好各类会议，并分别建立会议记录本，明确专人做好规范记录。</w:t>
      </w:r>
    </w:p>
    <w:p>
      <w:pPr>
        <w:spacing w:line="560" w:lineRule="exact"/>
        <w:ind w:left="640"/>
        <w:rPr>
          <w:rFonts w:ascii="Times New Roman" w:hAnsi="Times New Roman" w:eastAsia="黑体"/>
          <w:sz w:val="32"/>
          <w:szCs w:val="32"/>
        </w:rPr>
      </w:pPr>
      <w:r>
        <w:rPr>
          <w:rFonts w:ascii="Times New Roman" w:hAnsi="Times New Roman" w:eastAsia="黑体"/>
          <w:sz w:val="32"/>
          <w:szCs w:val="32"/>
        </w:rPr>
        <w:t>三、建章立制，全面巩固整改成果</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下一步，局党组将认真贯彻落实市委巡察工作要求，</w:t>
      </w:r>
      <w:r>
        <w:rPr>
          <w:rFonts w:ascii="Times New Roman" w:hAnsi="Times New Roman" w:eastAsia="仿宋"/>
          <w:sz w:val="32"/>
          <w:szCs w:val="32"/>
        </w:rPr>
        <w:t>按照全面从严治党的要求，不断强化主体责任意识，进一步加强领导、健全制度，细化责任，</w:t>
      </w:r>
      <w:r>
        <w:rPr>
          <w:rFonts w:ascii="Times New Roman" w:hAnsi="Times New Roman" w:eastAsia="仿宋_GB2312"/>
          <w:sz w:val="32"/>
          <w:szCs w:val="32"/>
        </w:rPr>
        <w:t>持续深入抓好巡察反馈意见整改工作，坚持标本兼治，做到力度不减、节奏不变、尺度不松，切实把整改成果转化和体现到各项城管工作中。</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（一）持续增强责任意识。</w:t>
      </w:r>
      <w:r>
        <w:rPr>
          <w:rFonts w:ascii="Times New Roman" w:hAnsi="Times New Roman" w:eastAsia="仿宋_GB2312"/>
          <w:sz w:val="32"/>
          <w:szCs w:val="32"/>
        </w:rPr>
        <w:t>以巡察整改为契机，坚持党的全面领导，牢固树立“抓好党建是最大政绩”的理念。以先行党建为目标阵地，做到党建与中心工作深度融合同频共振，共同促进在政治定位上聚焦全面从严治党，深入学习党章，践行党章，从严履行管党治党主体责任，建立健全全面从严治党主体责任分解落实机制，确保工作有人抓、问题有人管、责任有人担，推动全面从严治党向纵深发展，为推进党的建设提供坚强保障。</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（二）不断改进工作作风。</w:t>
      </w:r>
      <w:r>
        <w:rPr>
          <w:rFonts w:ascii="Times New Roman" w:hAnsi="Times New Roman" w:eastAsia="仿宋_GB2312"/>
          <w:sz w:val="32"/>
          <w:szCs w:val="32"/>
        </w:rPr>
        <w:t>切实履行作风建设主体责任，增强“四个意识”，坚定“四个自信”，做到“两个维护”，不断提高抓好作风建设的政治自觉。严格执行《关于新形势下党内政治生活的若干准则》《中国共产党问责条例》等党内法规，不断改进工作作风，严明工作纪律，提高工作效能，克服各种不良现象和作风，努力建设一支作风硬，能力强、素质高的城管队伍。</w:t>
      </w:r>
    </w:p>
    <w:p>
      <w:pPr>
        <w:tabs>
          <w:tab w:val="left" w:pos="416"/>
          <w:tab w:val="left" w:pos="691"/>
        </w:tabs>
        <w:overflowPunct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（三）形成长效管理机制。</w:t>
      </w:r>
      <w:r>
        <w:rPr>
          <w:rFonts w:ascii="Times New Roman" w:hAnsi="Times New Roman" w:eastAsia="仿宋_GB2312"/>
          <w:sz w:val="32"/>
          <w:szCs w:val="32"/>
        </w:rPr>
        <w:t>在推进整改工作的同时，注重建章立制和已有制度的落实，进一步建立健全城管系统管党治党长效机制,真正把全面从严治党工作落实到位。对巡察整改工作中已制定的规章制度，加强宣传教育。对党建、人事、财务、公务接待等重点领域各项制度进行进一步完善。对党组议事决策制度，“三重一大”制度进行进一步规范。在建立健全各项规章制度的同时，坚持用制度管权、管事、管人、管物，以常态化的整改状态，孜孜不倦的整改精神，加强工作推进机制和制度落实机制，营造城管系统风清气正、廉洁勤政的良好氛围。</w:t>
      </w:r>
    </w:p>
    <w:p>
      <w:pPr>
        <w:widowControl/>
        <w:shd w:val="clear" w:color="auto" w:fill="FFFFFF"/>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欢迎广大干部群众对巡察整改落实情况进行监督。如有意见建议，请及时向我们反映。联系方式：电话0513-83252210,邮政信箱：汇龙镇和平路426号城管局，电子邮箱：</w:t>
      </w:r>
      <w:r>
        <w:rPr>
          <w:rFonts w:ascii="Times New Roman" w:hAnsi="Times New Roman" w:eastAsia="仿宋_GB2312"/>
          <w:sz w:val="32"/>
          <w:szCs w:val="32"/>
          <w:u w:val="single"/>
        </w:rPr>
        <w:t>chengguanju@qidong.gov.cn</w:t>
      </w:r>
      <w:r>
        <w:rPr>
          <w:rFonts w:ascii="Times New Roman" w:hAnsi="Times New Roman" w:eastAsia="仿宋_GB2312"/>
          <w:sz w:val="32"/>
          <w:szCs w:val="32"/>
        </w:rPr>
        <w:t>。</w:t>
      </w:r>
    </w:p>
    <w:p>
      <w:pPr>
        <w:widowControl/>
        <w:shd w:val="clear" w:color="auto" w:fill="FFFFFF"/>
        <w:spacing w:line="560" w:lineRule="exact"/>
        <w:ind w:firstLine="640" w:firstLineChars="200"/>
        <w:rPr>
          <w:rFonts w:ascii="Times New Roman" w:hAnsi="Times New Roman" w:eastAsia="仿宋_GB2312"/>
          <w:sz w:val="32"/>
          <w:szCs w:val="32"/>
        </w:rPr>
      </w:pPr>
    </w:p>
    <w:p>
      <w:pPr>
        <w:widowControl/>
        <w:shd w:val="clear" w:color="auto" w:fill="FFFFFF"/>
        <w:spacing w:line="560" w:lineRule="exact"/>
        <w:ind w:firstLine="640" w:firstLineChars="200"/>
        <w:rPr>
          <w:rFonts w:ascii="Times New Roman" w:hAnsi="Times New Roman" w:eastAsia="仿宋_GB2312"/>
          <w:sz w:val="32"/>
          <w:szCs w:val="32"/>
        </w:rPr>
      </w:pPr>
    </w:p>
    <w:p>
      <w:pPr>
        <w:widowControl/>
        <w:shd w:val="clear" w:color="auto" w:fill="FFFFFF"/>
        <w:spacing w:line="560" w:lineRule="exact"/>
        <w:ind w:firstLine="640" w:firstLineChars="200"/>
        <w:rPr>
          <w:rFonts w:ascii="Times New Roman" w:hAnsi="Times New Roman" w:eastAsia="仿宋_GB2312"/>
          <w:sz w:val="32"/>
          <w:szCs w:val="32"/>
        </w:rPr>
      </w:pPr>
    </w:p>
    <w:p>
      <w:pPr>
        <w:widowControl/>
        <w:shd w:val="clear" w:color="auto" w:fill="FFFFFF"/>
        <w:spacing w:line="560" w:lineRule="exact"/>
        <w:ind w:firstLine="4480" w:firstLineChars="1400"/>
        <w:jc w:val="right"/>
        <w:rPr>
          <w:rFonts w:ascii="Times New Roman" w:hAnsi="Times New Roman" w:eastAsia="仿宋_GB2312"/>
          <w:sz w:val="32"/>
          <w:szCs w:val="32"/>
        </w:rPr>
      </w:pPr>
      <w:r>
        <w:rPr>
          <w:rFonts w:ascii="Times New Roman" w:hAnsi="Times New Roman" w:eastAsia="仿宋_GB2312"/>
          <w:sz w:val="32"/>
          <w:szCs w:val="32"/>
        </w:rPr>
        <w:t>启东市城市管理局党组</w:t>
      </w:r>
      <w:bookmarkStart w:id="0" w:name="_GoBack"/>
      <w:bookmarkEnd w:id="0"/>
    </w:p>
    <w:p>
      <w:pPr>
        <w:jc w:val="right"/>
      </w:pPr>
      <w:r>
        <w:rPr>
          <w:rFonts w:ascii="Times New Roman" w:hAnsi="Times New Roman" w:eastAsia="仿宋_GB2312"/>
          <w:sz w:val="32"/>
          <w:szCs w:val="32"/>
        </w:rPr>
        <w:t xml:space="preserve">             2021年1月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3197"/>
    <w:rsid w:val="01567C10"/>
    <w:rsid w:val="032B1771"/>
    <w:rsid w:val="063B3582"/>
    <w:rsid w:val="08487A40"/>
    <w:rsid w:val="088F544A"/>
    <w:rsid w:val="099D32D1"/>
    <w:rsid w:val="09F845DC"/>
    <w:rsid w:val="0ADE5799"/>
    <w:rsid w:val="0C5023B4"/>
    <w:rsid w:val="0D27569C"/>
    <w:rsid w:val="0DA10470"/>
    <w:rsid w:val="0E14001E"/>
    <w:rsid w:val="0F1D780C"/>
    <w:rsid w:val="0F363490"/>
    <w:rsid w:val="11A159B8"/>
    <w:rsid w:val="128658AF"/>
    <w:rsid w:val="12FC5486"/>
    <w:rsid w:val="14F54EC8"/>
    <w:rsid w:val="15A2496D"/>
    <w:rsid w:val="15AF1984"/>
    <w:rsid w:val="169563E0"/>
    <w:rsid w:val="17066B59"/>
    <w:rsid w:val="1A6F7BBC"/>
    <w:rsid w:val="1B1E28B5"/>
    <w:rsid w:val="1B8C7059"/>
    <w:rsid w:val="1CD13230"/>
    <w:rsid w:val="1D836DEF"/>
    <w:rsid w:val="1E031D58"/>
    <w:rsid w:val="1E5724D1"/>
    <w:rsid w:val="1EE862F4"/>
    <w:rsid w:val="1F5721F7"/>
    <w:rsid w:val="1F7B1493"/>
    <w:rsid w:val="22DF39BF"/>
    <w:rsid w:val="28A37272"/>
    <w:rsid w:val="28D867A6"/>
    <w:rsid w:val="2926599B"/>
    <w:rsid w:val="295D7D86"/>
    <w:rsid w:val="29F40A49"/>
    <w:rsid w:val="2A0B254C"/>
    <w:rsid w:val="2A107D05"/>
    <w:rsid w:val="2A44652B"/>
    <w:rsid w:val="2ABC49C0"/>
    <w:rsid w:val="2B0B6740"/>
    <w:rsid w:val="2B630BA7"/>
    <w:rsid w:val="2BB313AD"/>
    <w:rsid w:val="2C355AC8"/>
    <w:rsid w:val="2E613D36"/>
    <w:rsid w:val="2F553CCA"/>
    <w:rsid w:val="2F6F7495"/>
    <w:rsid w:val="319E5A39"/>
    <w:rsid w:val="325E560E"/>
    <w:rsid w:val="33226516"/>
    <w:rsid w:val="343224F7"/>
    <w:rsid w:val="34E60BF4"/>
    <w:rsid w:val="34F937CF"/>
    <w:rsid w:val="35F30EE9"/>
    <w:rsid w:val="360A3EFD"/>
    <w:rsid w:val="38B71A84"/>
    <w:rsid w:val="3AD127C0"/>
    <w:rsid w:val="3AFA14FD"/>
    <w:rsid w:val="3CEE6F1C"/>
    <w:rsid w:val="3EE27914"/>
    <w:rsid w:val="3F0A2D75"/>
    <w:rsid w:val="40926B3B"/>
    <w:rsid w:val="40C52086"/>
    <w:rsid w:val="421658F7"/>
    <w:rsid w:val="42B22A47"/>
    <w:rsid w:val="42C101C3"/>
    <w:rsid w:val="438566C9"/>
    <w:rsid w:val="46326314"/>
    <w:rsid w:val="46A23B81"/>
    <w:rsid w:val="48AB3465"/>
    <w:rsid w:val="48CB4822"/>
    <w:rsid w:val="495B062B"/>
    <w:rsid w:val="49A477CE"/>
    <w:rsid w:val="49A97F1D"/>
    <w:rsid w:val="4AFB3FE6"/>
    <w:rsid w:val="4B3E2D6C"/>
    <w:rsid w:val="4B4A7E9A"/>
    <w:rsid w:val="4B7A4DA5"/>
    <w:rsid w:val="4BFD73CE"/>
    <w:rsid w:val="4D432828"/>
    <w:rsid w:val="4E3C50DA"/>
    <w:rsid w:val="4E677F20"/>
    <w:rsid w:val="4E94056E"/>
    <w:rsid w:val="4EDD626C"/>
    <w:rsid w:val="4EEA6952"/>
    <w:rsid w:val="4F632289"/>
    <w:rsid w:val="4FCA0369"/>
    <w:rsid w:val="50040B9D"/>
    <w:rsid w:val="500B0634"/>
    <w:rsid w:val="52C42481"/>
    <w:rsid w:val="52DD7C8E"/>
    <w:rsid w:val="53986A1B"/>
    <w:rsid w:val="54AF72B5"/>
    <w:rsid w:val="584800A0"/>
    <w:rsid w:val="59D90013"/>
    <w:rsid w:val="5A1025B8"/>
    <w:rsid w:val="5AEF2F1F"/>
    <w:rsid w:val="5B667AAB"/>
    <w:rsid w:val="5B8C0632"/>
    <w:rsid w:val="5C6F5F50"/>
    <w:rsid w:val="5CC9539D"/>
    <w:rsid w:val="5D7B25E7"/>
    <w:rsid w:val="5DA26730"/>
    <w:rsid w:val="5E9D0752"/>
    <w:rsid w:val="5FC0055E"/>
    <w:rsid w:val="5FCD3F31"/>
    <w:rsid w:val="607E4681"/>
    <w:rsid w:val="62EA2E44"/>
    <w:rsid w:val="63046CD1"/>
    <w:rsid w:val="65AF1A3F"/>
    <w:rsid w:val="686D3C31"/>
    <w:rsid w:val="687F7427"/>
    <w:rsid w:val="6C050952"/>
    <w:rsid w:val="6C7A37C9"/>
    <w:rsid w:val="6D187F4C"/>
    <w:rsid w:val="6DF00D84"/>
    <w:rsid w:val="6E8640D6"/>
    <w:rsid w:val="70BD7530"/>
    <w:rsid w:val="71BD209C"/>
    <w:rsid w:val="7242526D"/>
    <w:rsid w:val="768B3531"/>
    <w:rsid w:val="76AA67A9"/>
    <w:rsid w:val="77251A3C"/>
    <w:rsid w:val="774D0EA4"/>
    <w:rsid w:val="77E525FE"/>
    <w:rsid w:val="78864356"/>
    <w:rsid w:val="796342CE"/>
    <w:rsid w:val="7C36643D"/>
    <w:rsid w:val="7C576EE7"/>
    <w:rsid w:val="7CE0465D"/>
    <w:rsid w:val="7D2A3AB9"/>
    <w:rsid w:val="7E6C095E"/>
    <w:rsid w:val="7F20252C"/>
    <w:rsid w:val="7FEA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2021-01-11T02:46:00Z</dcterms:created>
  <dc:creator>POI</dc:creator>
  <cp:lastModifiedBy>POI</cp:lastModifiedBy>
  <dcterms:modified xsi:type="dcterms:W3CDTF">2021-01-25T02:29:54Z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